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1735" w:rsidRDefault="00200B8C" w:rsidP="00313E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Бузаев</w:t>
      </w:r>
      <w:r w:rsidR="00FE1735">
        <w:rPr>
          <w:rFonts w:ascii="Times New Roman" w:hAnsi="Times New Roman" w:cs="Times New Roman"/>
          <w:sz w:val="24"/>
          <w:szCs w:val="24"/>
        </w:rPr>
        <w:t xml:space="preserve"> Владимир Викторович</w:t>
      </w:r>
      <w:r>
        <w:rPr>
          <w:rFonts w:ascii="Times New Roman" w:hAnsi="Times New Roman" w:cs="Times New Roman"/>
          <w:sz w:val="24"/>
          <w:szCs w:val="24"/>
        </w:rPr>
        <w:t>.</w:t>
      </w:r>
    </w:p>
    <w:p w:rsidR="00200B8C" w:rsidRPr="00313EE0" w:rsidRDefault="00200B8C" w:rsidP="00313EE0">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rPr>
        <w:t xml:space="preserve">Сопредседатель </w:t>
      </w:r>
      <w:r w:rsidR="00313EE0" w:rsidRPr="00313EE0">
        <w:rPr>
          <w:rFonts w:ascii="Times New Roman" w:hAnsi="Times New Roman" w:cs="Times New Roman"/>
          <w:sz w:val="24"/>
          <w:szCs w:val="24"/>
        </w:rPr>
        <w:t>Л</w:t>
      </w:r>
      <w:r>
        <w:rPr>
          <w:rFonts w:ascii="Times New Roman" w:hAnsi="Times New Roman" w:cs="Times New Roman"/>
          <w:sz w:val="24"/>
          <w:szCs w:val="24"/>
        </w:rPr>
        <w:t>атвийского комитета по правам человека</w:t>
      </w:r>
      <w:r w:rsidR="00313EE0">
        <w:rPr>
          <w:rFonts w:ascii="Times New Roman" w:hAnsi="Times New Roman" w:cs="Times New Roman"/>
          <w:sz w:val="24"/>
          <w:szCs w:val="24"/>
          <w:lang w:val="en-GB"/>
        </w:rPr>
        <w:t xml:space="preserve"> (FIDH)</w:t>
      </w:r>
    </w:p>
    <w:p w:rsidR="00FE1735" w:rsidRPr="002774D9" w:rsidRDefault="00803E99" w:rsidP="00313EE0">
      <w:pPr>
        <w:spacing w:after="0" w:line="240" w:lineRule="auto"/>
        <w:jc w:val="center"/>
        <w:rPr>
          <w:rFonts w:ascii="Times New Roman" w:hAnsi="Times New Roman" w:cs="Times New Roman"/>
          <w:sz w:val="24"/>
          <w:szCs w:val="24"/>
        </w:rPr>
      </w:pPr>
      <w:hyperlink r:id="rId6" w:history="1">
        <w:r w:rsidR="00FE1735" w:rsidRPr="009B533C">
          <w:rPr>
            <w:rStyle w:val="Hyperlink"/>
            <w:rFonts w:ascii="Times New Roman" w:hAnsi="Times New Roman" w:cs="Times New Roman"/>
            <w:sz w:val="24"/>
            <w:szCs w:val="24"/>
            <w:lang w:val="en-US"/>
          </w:rPr>
          <w:t>vbuzaevs</w:t>
        </w:r>
        <w:r w:rsidR="00FE1735" w:rsidRPr="002774D9">
          <w:rPr>
            <w:rStyle w:val="Hyperlink"/>
            <w:rFonts w:ascii="Times New Roman" w:hAnsi="Times New Roman" w:cs="Times New Roman"/>
            <w:sz w:val="24"/>
            <w:szCs w:val="24"/>
          </w:rPr>
          <w:t>@</w:t>
        </w:r>
        <w:r w:rsidR="00FE1735" w:rsidRPr="009B533C">
          <w:rPr>
            <w:rStyle w:val="Hyperlink"/>
            <w:rFonts w:ascii="Times New Roman" w:hAnsi="Times New Roman" w:cs="Times New Roman"/>
            <w:sz w:val="24"/>
            <w:szCs w:val="24"/>
            <w:lang w:val="en-US"/>
          </w:rPr>
          <w:t>rambler</w:t>
        </w:r>
        <w:r w:rsidR="00FE1735" w:rsidRPr="002774D9">
          <w:rPr>
            <w:rStyle w:val="Hyperlink"/>
            <w:rFonts w:ascii="Times New Roman" w:hAnsi="Times New Roman" w:cs="Times New Roman"/>
            <w:sz w:val="24"/>
            <w:szCs w:val="24"/>
          </w:rPr>
          <w:t>.</w:t>
        </w:r>
        <w:proofErr w:type="spellStart"/>
        <w:r w:rsidR="00FE1735" w:rsidRPr="009B533C">
          <w:rPr>
            <w:rStyle w:val="Hyperlink"/>
            <w:rFonts w:ascii="Times New Roman" w:hAnsi="Times New Roman" w:cs="Times New Roman"/>
            <w:sz w:val="24"/>
            <w:szCs w:val="24"/>
            <w:lang w:val="en-US"/>
          </w:rPr>
          <w:t>ru</w:t>
        </w:r>
        <w:proofErr w:type="spellEnd"/>
      </w:hyperlink>
      <w:r w:rsidR="00FE1735" w:rsidRPr="002774D9">
        <w:rPr>
          <w:rFonts w:ascii="Times New Roman" w:hAnsi="Times New Roman" w:cs="Times New Roman"/>
          <w:sz w:val="24"/>
          <w:szCs w:val="24"/>
        </w:rPr>
        <w:t xml:space="preserve">    +37126466510</w:t>
      </w:r>
    </w:p>
    <w:p w:rsidR="00200B8C" w:rsidRDefault="00200B8C" w:rsidP="00313EE0">
      <w:pPr>
        <w:spacing w:after="0" w:line="240" w:lineRule="auto"/>
        <w:jc w:val="center"/>
        <w:rPr>
          <w:rFonts w:ascii="Times New Roman" w:hAnsi="Times New Roman" w:cs="Times New Roman"/>
          <w:sz w:val="24"/>
          <w:szCs w:val="24"/>
        </w:rPr>
      </w:pPr>
    </w:p>
    <w:p w:rsidR="00A77C60" w:rsidRPr="00DA7DA1" w:rsidRDefault="008B117A" w:rsidP="00313EE0">
      <w:pPr>
        <w:spacing w:after="0" w:line="240" w:lineRule="auto"/>
        <w:jc w:val="center"/>
        <w:rPr>
          <w:rFonts w:ascii="Times New Roman" w:hAnsi="Times New Roman" w:cs="Times New Roman"/>
          <w:b/>
          <w:bCs/>
          <w:sz w:val="24"/>
          <w:szCs w:val="24"/>
        </w:rPr>
      </w:pPr>
      <w:r w:rsidRPr="00DA7DA1">
        <w:rPr>
          <w:rFonts w:ascii="Times New Roman" w:hAnsi="Times New Roman" w:cs="Times New Roman"/>
          <w:b/>
          <w:bCs/>
          <w:sz w:val="24"/>
          <w:szCs w:val="24"/>
        </w:rPr>
        <w:t>Иммиграционная политика Латвии. Взгляд правозащитника</w:t>
      </w:r>
    </w:p>
    <w:p w:rsidR="008B117A" w:rsidRDefault="008B117A" w:rsidP="00313EE0">
      <w:pPr>
        <w:spacing w:after="0" w:line="240" w:lineRule="auto"/>
        <w:jc w:val="center"/>
        <w:rPr>
          <w:rFonts w:ascii="Times New Roman" w:hAnsi="Times New Roman" w:cs="Times New Roman"/>
          <w:sz w:val="24"/>
          <w:szCs w:val="24"/>
        </w:rPr>
      </w:pPr>
      <w:r w:rsidRPr="008B117A">
        <w:rPr>
          <w:rFonts w:ascii="Times New Roman" w:hAnsi="Times New Roman" w:cs="Times New Roman"/>
          <w:sz w:val="24"/>
          <w:szCs w:val="24"/>
        </w:rPr>
        <w:t>Секция 3 «Взаимодействие органов государственной власти и гражданского общества в управлении миграционными процессами»</w:t>
      </w:r>
    </w:p>
    <w:p w:rsidR="002774D9" w:rsidRDefault="002774D9" w:rsidP="002774D9">
      <w:pPr>
        <w:spacing w:after="0" w:line="240" w:lineRule="auto"/>
        <w:ind w:firstLine="709"/>
        <w:jc w:val="both"/>
        <w:rPr>
          <w:rFonts w:ascii="Times New Roman" w:hAnsi="Times New Roman" w:cs="Times New Roman"/>
          <w:sz w:val="24"/>
          <w:szCs w:val="24"/>
        </w:rPr>
      </w:pPr>
      <w:bookmarkStart w:id="0" w:name="_GoBack"/>
      <w:bookmarkEnd w:id="0"/>
    </w:p>
    <w:p w:rsidR="002774D9" w:rsidRDefault="002774D9" w:rsidP="002774D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Уважаемые друзья! </w:t>
      </w:r>
    </w:p>
    <w:p w:rsidR="002774D9" w:rsidRDefault="002774D9" w:rsidP="002774D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Мне особенно легко выступать после правозащитницы Ганнушкиной (председателя комитета «Гражданское содействие»), ибо все те проблемы, с которыми сталкиваются российские правозащитники во взаимоотношениях с иммиграционными властями, испытываем и мы в Латвии. Совсем по Толстому – все иммиграционные службы одинаковы, но в каждой стране мигранты несчастливы по-своему. </w:t>
      </w:r>
    </w:p>
    <w:p w:rsidR="002774D9" w:rsidRPr="002774D9" w:rsidRDefault="002774D9" w:rsidP="002774D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И если российские правозащитники, вынужденные регистрироваться, как иностранные агенты, не знают, чьими именно агентами они являются, то у нас страну, «на которую мы работаем», не стесняясь называют по имени. </w:t>
      </w:r>
    </w:p>
    <w:p w:rsidR="00C85EDB" w:rsidRDefault="00C85EDB" w:rsidP="0063493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Латвия в отношении миграции отнюдь не принадлежит к странам - акцепторам, а напротив - является лидером среди стран – доноров</w:t>
      </w:r>
      <w:r w:rsidR="000B6A63">
        <w:rPr>
          <w:rFonts w:ascii="Times New Roman" w:hAnsi="Times New Roman" w:cs="Times New Roman"/>
          <w:sz w:val="24"/>
          <w:szCs w:val="24"/>
        </w:rPr>
        <w:t xml:space="preserve"> (табл.1)</w:t>
      </w:r>
      <w:r>
        <w:rPr>
          <w:rFonts w:ascii="Times New Roman" w:hAnsi="Times New Roman" w:cs="Times New Roman"/>
          <w:sz w:val="24"/>
          <w:szCs w:val="24"/>
        </w:rPr>
        <w:t>.</w:t>
      </w:r>
    </w:p>
    <w:p w:rsidR="0063493D" w:rsidRDefault="0063493D" w:rsidP="00C85EDB">
      <w:pPr>
        <w:spacing w:after="0" w:line="240" w:lineRule="auto"/>
        <w:jc w:val="both"/>
        <w:rPr>
          <w:rFonts w:ascii="Times New Roman" w:hAnsi="Times New Roman" w:cs="Times New Roman"/>
          <w:sz w:val="24"/>
          <w:szCs w:val="24"/>
        </w:rPr>
      </w:pPr>
    </w:p>
    <w:p w:rsidR="0063493D" w:rsidRDefault="0063493D" w:rsidP="0063493D">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Таблица 1</w:t>
      </w:r>
    </w:p>
    <w:p w:rsidR="0063493D" w:rsidRDefault="0063493D" w:rsidP="0063493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Сравнительное изменение численности населения некоторых стран Европы после распада СССР и социалистического лагеря</w:t>
      </w:r>
    </w:p>
    <w:p w:rsidR="0063493D" w:rsidRDefault="0063493D" w:rsidP="0063493D">
      <w:pPr>
        <w:spacing w:after="0" w:line="240" w:lineRule="auto"/>
        <w:rPr>
          <w:rFonts w:ascii="Times New Roman" w:hAnsi="Times New Roman" w:cs="Times New Roman"/>
          <w:sz w:val="24"/>
          <w:szCs w:val="24"/>
        </w:rPr>
      </w:pPr>
    </w:p>
    <w:tbl>
      <w:tblPr>
        <w:tblW w:w="9240" w:type="dxa"/>
        <w:tblLook w:val="04A0" w:firstRow="1" w:lastRow="0" w:firstColumn="1" w:lastColumn="0" w:noHBand="0" w:noVBand="1"/>
      </w:tblPr>
      <w:tblGrid>
        <w:gridCol w:w="960"/>
        <w:gridCol w:w="700"/>
        <w:gridCol w:w="700"/>
        <w:gridCol w:w="700"/>
        <w:gridCol w:w="700"/>
        <w:gridCol w:w="918"/>
        <w:gridCol w:w="918"/>
        <w:gridCol w:w="887"/>
        <w:gridCol w:w="919"/>
        <w:gridCol w:w="919"/>
        <w:gridCol w:w="919"/>
      </w:tblGrid>
      <w:tr w:rsidR="0063493D" w:rsidRPr="001141EB" w:rsidTr="00D052A2">
        <w:trPr>
          <w:trHeight w:val="300"/>
        </w:trPr>
        <w:tc>
          <w:tcPr>
            <w:tcW w:w="960" w:type="dxa"/>
            <w:vMerge w:val="restart"/>
            <w:tcBorders>
              <w:top w:val="single" w:sz="4" w:space="0" w:color="auto"/>
              <w:left w:val="single" w:sz="4" w:space="0" w:color="auto"/>
              <w:bottom w:val="single" w:sz="8" w:space="0" w:color="000000"/>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Страна</w:t>
            </w:r>
          </w:p>
        </w:tc>
        <w:tc>
          <w:tcPr>
            <w:tcW w:w="2800" w:type="dxa"/>
            <w:gridSpan w:val="4"/>
            <w:vMerge w:val="restart"/>
            <w:tcBorders>
              <w:top w:val="single" w:sz="4" w:space="0" w:color="auto"/>
              <w:left w:val="single" w:sz="8" w:space="0" w:color="auto"/>
              <w:bottom w:val="single" w:sz="8" w:space="0" w:color="000000"/>
              <w:right w:val="single" w:sz="4" w:space="0" w:color="000000"/>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Население (тыс. чел.)</w:t>
            </w:r>
          </w:p>
        </w:tc>
        <w:tc>
          <w:tcPr>
            <w:tcW w:w="5480" w:type="dxa"/>
            <w:gridSpan w:val="6"/>
            <w:tcBorders>
              <w:top w:val="single" w:sz="4" w:space="0" w:color="auto"/>
              <w:left w:val="nil"/>
              <w:bottom w:val="single" w:sz="4" w:space="0" w:color="auto"/>
              <w:right w:val="single" w:sz="4" w:space="0" w:color="auto"/>
            </w:tcBorders>
            <w:shd w:val="clear" w:color="auto" w:fill="auto"/>
            <w:vAlign w:val="center"/>
            <w:hideMark/>
          </w:tcPr>
          <w:p w:rsidR="0063493D" w:rsidRPr="001141EB" w:rsidRDefault="0063493D" w:rsidP="00D052A2">
            <w:pPr>
              <w:spacing w:after="0" w:line="240" w:lineRule="auto"/>
              <w:jc w:val="center"/>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Убыль населения</w:t>
            </w:r>
          </w:p>
        </w:tc>
      </w:tr>
      <w:tr w:rsidR="0063493D" w:rsidRPr="001141EB" w:rsidTr="00D052A2">
        <w:trPr>
          <w:trHeight w:val="450"/>
        </w:trPr>
        <w:tc>
          <w:tcPr>
            <w:tcW w:w="960" w:type="dxa"/>
            <w:vMerge/>
            <w:tcBorders>
              <w:top w:val="single" w:sz="8" w:space="0" w:color="auto"/>
              <w:left w:val="single" w:sz="4" w:space="0" w:color="auto"/>
              <w:bottom w:val="single" w:sz="8" w:space="0" w:color="000000"/>
              <w:right w:val="single" w:sz="8" w:space="0" w:color="auto"/>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2800" w:type="dxa"/>
            <w:gridSpan w:val="4"/>
            <w:vMerge/>
            <w:tcBorders>
              <w:top w:val="single" w:sz="8" w:space="0" w:color="auto"/>
              <w:left w:val="single" w:sz="8" w:space="0" w:color="auto"/>
              <w:bottom w:val="single" w:sz="8" w:space="0" w:color="000000"/>
              <w:right w:val="single" w:sz="4" w:space="0" w:color="000000"/>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272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 Абс. (тыс. чел.)</w:t>
            </w:r>
          </w:p>
        </w:tc>
        <w:tc>
          <w:tcPr>
            <w:tcW w:w="2757"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 Относительная (%)</w:t>
            </w:r>
          </w:p>
        </w:tc>
      </w:tr>
      <w:tr w:rsidR="0063493D" w:rsidRPr="001141EB" w:rsidTr="00D052A2">
        <w:trPr>
          <w:trHeight w:val="450"/>
        </w:trPr>
        <w:tc>
          <w:tcPr>
            <w:tcW w:w="960" w:type="dxa"/>
            <w:vMerge/>
            <w:tcBorders>
              <w:top w:val="single" w:sz="8" w:space="0" w:color="auto"/>
              <w:left w:val="single" w:sz="4" w:space="0" w:color="auto"/>
              <w:bottom w:val="single" w:sz="8" w:space="0" w:color="000000"/>
              <w:right w:val="single" w:sz="8" w:space="0" w:color="auto"/>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2800" w:type="dxa"/>
            <w:gridSpan w:val="4"/>
            <w:vMerge/>
            <w:tcBorders>
              <w:top w:val="single" w:sz="8" w:space="0" w:color="auto"/>
              <w:left w:val="single" w:sz="8" w:space="0" w:color="auto"/>
              <w:bottom w:val="single" w:sz="8" w:space="0" w:color="000000"/>
              <w:right w:val="single" w:sz="4" w:space="0" w:color="000000"/>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2723" w:type="dxa"/>
            <w:gridSpan w:val="3"/>
            <w:vMerge/>
            <w:tcBorders>
              <w:top w:val="single" w:sz="4" w:space="0" w:color="auto"/>
              <w:left w:val="single" w:sz="4" w:space="0" w:color="auto"/>
              <w:bottom w:val="single" w:sz="4" w:space="0" w:color="auto"/>
              <w:right w:val="single" w:sz="4" w:space="0" w:color="auto"/>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2757" w:type="dxa"/>
            <w:gridSpan w:val="3"/>
            <w:vMerge/>
            <w:tcBorders>
              <w:top w:val="single" w:sz="4" w:space="0" w:color="auto"/>
              <w:left w:val="single" w:sz="4" w:space="0" w:color="auto"/>
              <w:bottom w:val="single" w:sz="4" w:space="0" w:color="auto"/>
              <w:right w:val="single" w:sz="4" w:space="0" w:color="auto"/>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r>
      <w:tr w:rsidR="0063493D" w:rsidRPr="001141EB" w:rsidTr="00D052A2">
        <w:trPr>
          <w:trHeight w:val="315"/>
        </w:trPr>
        <w:tc>
          <w:tcPr>
            <w:tcW w:w="960" w:type="dxa"/>
            <w:vMerge/>
            <w:tcBorders>
              <w:top w:val="single" w:sz="8" w:space="0" w:color="auto"/>
              <w:left w:val="single" w:sz="4" w:space="0" w:color="auto"/>
              <w:bottom w:val="single" w:sz="8" w:space="0" w:color="000000"/>
              <w:right w:val="single" w:sz="8" w:space="0" w:color="auto"/>
            </w:tcBorders>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1990</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2011</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2015</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2019</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303FA5"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1990</w:t>
            </w:r>
            <w:r w:rsidRPr="00303FA5">
              <w:rPr>
                <w:rFonts w:ascii="Times New Roman" w:eastAsia="Times New Roman" w:hAnsi="Times New Roman" w:cs="Times New Roman"/>
                <w:color w:val="000000"/>
                <w:sz w:val="20"/>
                <w:szCs w:val="20"/>
                <w:lang w:eastAsia="ru-RU"/>
              </w:rPr>
              <w:t>-</w:t>
            </w:r>
          </w:p>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2011</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303FA5" w:rsidRDefault="0063493D" w:rsidP="00D052A2">
            <w:pPr>
              <w:spacing w:after="0" w:line="240" w:lineRule="auto"/>
              <w:rPr>
                <w:rFonts w:ascii="Times New Roman" w:eastAsia="Times New Roman" w:hAnsi="Times New Roman" w:cs="Times New Roman"/>
                <w:color w:val="000000"/>
                <w:sz w:val="20"/>
                <w:szCs w:val="20"/>
                <w:lang w:eastAsia="ru-RU"/>
              </w:rPr>
            </w:pPr>
            <w:r w:rsidRPr="00303FA5">
              <w:rPr>
                <w:rFonts w:ascii="Times New Roman" w:eastAsia="Times New Roman" w:hAnsi="Times New Roman" w:cs="Times New Roman"/>
                <w:color w:val="000000"/>
                <w:sz w:val="20"/>
                <w:szCs w:val="20"/>
                <w:lang w:eastAsia="ru-RU"/>
              </w:rPr>
              <w:t>1990-</w:t>
            </w:r>
          </w:p>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2015</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1990-2019</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303FA5"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1990</w:t>
            </w:r>
            <w:r w:rsidRPr="00303FA5">
              <w:rPr>
                <w:rFonts w:ascii="Times New Roman" w:eastAsia="Times New Roman" w:hAnsi="Times New Roman" w:cs="Times New Roman"/>
                <w:color w:val="000000"/>
                <w:sz w:val="20"/>
                <w:szCs w:val="20"/>
                <w:lang w:eastAsia="ru-RU"/>
              </w:rPr>
              <w:t>-</w:t>
            </w:r>
          </w:p>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2011</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303FA5" w:rsidRDefault="0063493D" w:rsidP="00D052A2">
            <w:pPr>
              <w:spacing w:after="0" w:line="240" w:lineRule="auto"/>
              <w:rPr>
                <w:rFonts w:ascii="Times New Roman" w:eastAsia="Times New Roman" w:hAnsi="Times New Roman" w:cs="Times New Roman"/>
                <w:color w:val="000000"/>
                <w:sz w:val="20"/>
                <w:szCs w:val="20"/>
                <w:lang w:eastAsia="ru-RU"/>
              </w:rPr>
            </w:pPr>
            <w:r w:rsidRPr="00303FA5">
              <w:rPr>
                <w:rFonts w:ascii="Times New Roman" w:eastAsia="Times New Roman" w:hAnsi="Times New Roman" w:cs="Times New Roman"/>
                <w:color w:val="000000"/>
                <w:sz w:val="20"/>
                <w:szCs w:val="20"/>
                <w:lang w:eastAsia="ru-RU"/>
              </w:rPr>
              <w:t>1990-</w:t>
            </w:r>
          </w:p>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2015</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303FA5"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1990</w:t>
            </w:r>
            <w:r w:rsidRPr="00303FA5">
              <w:rPr>
                <w:rFonts w:ascii="Times New Roman" w:eastAsia="Times New Roman" w:hAnsi="Times New Roman" w:cs="Times New Roman"/>
                <w:color w:val="000000"/>
                <w:sz w:val="20"/>
                <w:szCs w:val="20"/>
                <w:lang w:eastAsia="ru-RU"/>
              </w:rPr>
              <w:t>-</w:t>
            </w:r>
          </w:p>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2019</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Латвия</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2663</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2075</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1972</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1928</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588</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691</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735</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22,1</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25,9</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27,6</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Грузия</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5439</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4762</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4022</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3977</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677</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1417</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1462</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12,4</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26,1</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26,9</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Литва</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3698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3028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2878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2806</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670</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820</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892</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18,1</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22,2</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24,1</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Болгария</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8718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7348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7202</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6939</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1370</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1516</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1779</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15,7</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17,4</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20,4</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Румыния</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23207</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20121</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19861</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18975</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3086</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3346</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4232</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13,3</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14,4</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18,2</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Эстония</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1569</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1327</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1311</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20"/>
                <w:szCs w:val="20"/>
                <w:lang w:eastAsia="ru-RU"/>
              </w:rPr>
            </w:pPr>
            <w:r w:rsidRPr="001141EB">
              <w:rPr>
                <w:rFonts w:ascii="Times New Roman" w:eastAsia="Times New Roman" w:hAnsi="Times New Roman" w:cs="Times New Roman"/>
                <w:color w:val="000000"/>
                <w:sz w:val="20"/>
                <w:szCs w:val="20"/>
                <w:lang w:eastAsia="ru-RU"/>
              </w:rPr>
              <w:t>1299</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242</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258</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270</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15,4</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16,4</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17,2</w:t>
            </w:r>
          </w:p>
        </w:tc>
      </w:tr>
      <w:tr w:rsidR="0063493D" w:rsidRPr="001141EB" w:rsidTr="00D052A2">
        <w:trPr>
          <w:trHeight w:val="315"/>
        </w:trPr>
        <w:tc>
          <w:tcPr>
            <w:tcW w:w="960" w:type="dxa"/>
            <w:tcBorders>
              <w:top w:val="nil"/>
              <w:left w:val="single" w:sz="4" w:space="0" w:color="auto"/>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Украина</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51838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45778</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45069</w:t>
            </w:r>
          </w:p>
        </w:tc>
        <w:tc>
          <w:tcPr>
            <w:tcW w:w="700"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sz w:val="18"/>
                <w:szCs w:val="18"/>
                <w:lang w:eastAsia="ru-RU"/>
              </w:rPr>
            </w:pPr>
            <w:r w:rsidRPr="001141EB">
              <w:rPr>
                <w:rFonts w:ascii="Times New Roman" w:eastAsia="Times New Roman" w:hAnsi="Times New Roman" w:cs="Times New Roman"/>
                <w:color w:val="000000"/>
                <w:sz w:val="18"/>
                <w:szCs w:val="18"/>
                <w:lang w:eastAsia="ru-RU"/>
              </w:rPr>
              <w:t>43926</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6060</w:t>
            </w:r>
          </w:p>
        </w:tc>
        <w:tc>
          <w:tcPr>
            <w:tcW w:w="918" w:type="dxa"/>
            <w:tcBorders>
              <w:top w:val="nil"/>
              <w:left w:val="nil"/>
              <w:bottom w:val="single" w:sz="8" w:space="0" w:color="auto"/>
              <w:right w:val="single" w:sz="8"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6769</w:t>
            </w:r>
          </w:p>
        </w:tc>
        <w:tc>
          <w:tcPr>
            <w:tcW w:w="887" w:type="dxa"/>
            <w:tcBorders>
              <w:top w:val="nil"/>
              <w:left w:val="nil"/>
              <w:bottom w:val="single" w:sz="8" w:space="0" w:color="auto"/>
              <w:right w:val="nil"/>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7912</w:t>
            </w:r>
          </w:p>
        </w:tc>
        <w:tc>
          <w:tcPr>
            <w:tcW w:w="919" w:type="dxa"/>
            <w:tcBorders>
              <w:top w:val="nil"/>
              <w:left w:val="single" w:sz="4" w:space="0" w:color="auto"/>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11,7</w:t>
            </w:r>
          </w:p>
        </w:tc>
        <w:tc>
          <w:tcPr>
            <w:tcW w:w="919" w:type="dxa"/>
            <w:tcBorders>
              <w:top w:val="nil"/>
              <w:left w:val="nil"/>
              <w:bottom w:val="single" w:sz="4" w:space="0" w:color="auto"/>
              <w:right w:val="single" w:sz="4" w:space="0" w:color="auto"/>
            </w:tcBorders>
            <w:shd w:val="clear" w:color="auto" w:fill="auto"/>
            <w:noWrap/>
            <w:vAlign w:val="center"/>
            <w:hideMark/>
          </w:tcPr>
          <w:p w:rsidR="0063493D" w:rsidRPr="001141EB" w:rsidRDefault="0063493D" w:rsidP="00D052A2">
            <w:pPr>
              <w:spacing w:after="0" w:line="240" w:lineRule="auto"/>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13,1</w:t>
            </w:r>
          </w:p>
        </w:tc>
        <w:tc>
          <w:tcPr>
            <w:tcW w:w="919" w:type="dxa"/>
            <w:tcBorders>
              <w:top w:val="nil"/>
              <w:left w:val="nil"/>
              <w:bottom w:val="single" w:sz="4" w:space="0" w:color="auto"/>
              <w:right w:val="single" w:sz="4" w:space="0" w:color="auto"/>
            </w:tcBorders>
            <w:shd w:val="clear" w:color="auto" w:fill="auto"/>
            <w:noWrap/>
            <w:vAlign w:val="bottom"/>
            <w:hideMark/>
          </w:tcPr>
          <w:p w:rsidR="0063493D" w:rsidRPr="001141EB" w:rsidRDefault="0063493D" w:rsidP="00D052A2">
            <w:pPr>
              <w:spacing w:after="0" w:line="240" w:lineRule="auto"/>
              <w:jc w:val="right"/>
              <w:rPr>
                <w:rFonts w:ascii="Times New Roman" w:eastAsia="Times New Roman" w:hAnsi="Times New Roman" w:cs="Times New Roman"/>
                <w:color w:val="000000"/>
                <w:lang w:eastAsia="ru-RU"/>
              </w:rPr>
            </w:pPr>
            <w:r w:rsidRPr="001141EB">
              <w:rPr>
                <w:rFonts w:ascii="Times New Roman" w:eastAsia="Times New Roman" w:hAnsi="Times New Roman" w:cs="Times New Roman"/>
                <w:color w:val="000000"/>
                <w:lang w:eastAsia="ru-RU"/>
              </w:rPr>
              <w:t>15,3</w:t>
            </w:r>
          </w:p>
        </w:tc>
      </w:tr>
    </w:tbl>
    <w:p w:rsidR="0063493D" w:rsidRDefault="0063493D" w:rsidP="00C85EDB">
      <w:pPr>
        <w:spacing w:after="0" w:line="240" w:lineRule="auto"/>
        <w:jc w:val="both"/>
        <w:rPr>
          <w:rFonts w:ascii="Times New Roman" w:hAnsi="Times New Roman" w:cs="Times New Roman"/>
          <w:sz w:val="24"/>
          <w:szCs w:val="24"/>
        </w:rPr>
      </w:pPr>
    </w:p>
    <w:p w:rsidR="0063493D" w:rsidRDefault="0063493D" w:rsidP="00C85EDB">
      <w:pPr>
        <w:spacing w:after="0" w:line="240" w:lineRule="auto"/>
        <w:jc w:val="both"/>
        <w:rPr>
          <w:rFonts w:ascii="Times New Roman" w:hAnsi="Times New Roman" w:cs="Times New Roman"/>
          <w:sz w:val="24"/>
          <w:szCs w:val="24"/>
        </w:rPr>
      </w:pPr>
    </w:p>
    <w:p w:rsidR="00DF2390" w:rsidRDefault="000B6A63" w:rsidP="0063493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Тем не менее </w:t>
      </w:r>
      <w:r w:rsidR="00DF2390">
        <w:rPr>
          <w:rFonts w:ascii="Times New Roman" w:hAnsi="Times New Roman" w:cs="Times New Roman"/>
          <w:sz w:val="24"/>
          <w:szCs w:val="24"/>
        </w:rPr>
        <w:t>миграционная</w:t>
      </w:r>
      <w:r>
        <w:rPr>
          <w:rFonts w:ascii="Times New Roman" w:hAnsi="Times New Roman" w:cs="Times New Roman"/>
          <w:sz w:val="24"/>
          <w:szCs w:val="24"/>
        </w:rPr>
        <w:t xml:space="preserve"> политика Латвии </w:t>
      </w:r>
      <w:r w:rsidR="00DF2390">
        <w:rPr>
          <w:rFonts w:ascii="Times New Roman" w:hAnsi="Times New Roman" w:cs="Times New Roman"/>
          <w:sz w:val="24"/>
          <w:szCs w:val="24"/>
        </w:rPr>
        <w:t>вполне</w:t>
      </w:r>
      <w:r>
        <w:rPr>
          <w:rFonts w:ascii="Times New Roman" w:hAnsi="Times New Roman" w:cs="Times New Roman"/>
          <w:sz w:val="24"/>
          <w:szCs w:val="24"/>
        </w:rPr>
        <w:t xml:space="preserve"> ксенофобская</w:t>
      </w:r>
      <w:r w:rsidR="00DF2390">
        <w:rPr>
          <w:rFonts w:ascii="Times New Roman" w:hAnsi="Times New Roman" w:cs="Times New Roman"/>
          <w:sz w:val="24"/>
          <w:szCs w:val="24"/>
        </w:rPr>
        <w:t xml:space="preserve">. К примеру, после 2014 года численность украинской общины Латвии ощутимо приросла за счет жителей Донбасса, </w:t>
      </w:r>
      <w:r w:rsidR="007F3104">
        <w:rPr>
          <w:rFonts w:ascii="Times New Roman" w:hAnsi="Times New Roman" w:cs="Times New Roman"/>
          <w:sz w:val="24"/>
          <w:szCs w:val="24"/>
        </w:rPr>
        <w:t xml:space="preserve">имеющих родственников в Латвии, </w:t>
      </w:r>
      <w:r w:rsidR="00DF2390">
        <w:rPr>
          <w:rFonts w:ascii="Times New Roman" w:hAnsi="Times New Roman" w:cs="Times New Roman"/>
          <w:sz w:val="24"/>
          <w:szCs w:val="24"/>
        </w:rPr>
        <w:t xml:space="preserve">но ни один из них </w:t>
      </w:r>
      <w:r w:rsidR="001E62AD">
        <w:rPr>
          <w:rFonts w:ascii="Times New Roman" w:hAnsi="Times New Roman" w:cs="Times New Roman"/>
          <w:sz w:val="24"/>
          <w:szCs w:val="24"/>
        </w:rPr>
        <w:t xml:space="preserve">так и </w:t>
      </w:r>
      <w:r w:rsidR="00DF2390">
        <w:rPr>
          <w:rFonts w:ascii="Times New Roman" w:hAnsi="Times New Roman" w:cs="Times New Roman"/>
          <w:sz w:val="24"/>
          <w:szCs w:val="24"/>
        </w:rPr>
        <w:t xml:space="preserve">не получил статуса беженца. В </w:t>
      </w:r>
      <w:r w:rsidR="007F3104">
        <w:rPr>
          <w:rFonts w:ascii="Times New Roman" w:hAnsi="Times New Roman" w:cs="Times New Roman"/>
          <w:sz w:val="24"/>
          <w:szCs w:val="24"/>
        </w:rPr>
        <w:t>Ц</w:t>
      </w:r>
      <w:r w:rsidR="00DF2390">
        <w:rPr>
          <w:rFonts w:ascii="Times New Roman" w:hAnsi="Times New Roman" w:cs="Times New Roman"/>
          <w:sz w:val="24"/>
          <w:szCs w:val="24"/>
        </w:rPr>
        <w:t>ентре приема иммигрантов из более экзотических стран в начале года содержалось лишь 48 человек, причем почти все те, которые были приняты по известной квоте ЕС</w:t>
      </w:r>
      <w:r w:rsidR="007E7A1B">
        <w:rPr>
          <w:rFonts w:ascii="Times New Roman" w:hAnsi="Times New Roman" w:cs="Times New Roman"/>
          <w:sz w:val="24"/>
          <w:szCs w:val="24"/>
        </w:rPr>
        <w:t xml:space="preserve">, отправились в более подходящие по климату и уровню благосостояния регионы. Свернута </w:t>
      </w:r>
      <w:r w:rsidR="007F3104">
        <w:rPr>
          <w:rFonts w:ascii="Times New Roman" w:hAnsi="Times New Roman" w:cs="Times New Roman"/>
          <w:sz w:val="24"/>
          <w:szCs w:val="24"/>
        </w:rPr>
        <w:t>программа предоставления видов на жительство в обмен на инвестиции</w:t>
      </w:r>
      <w:r w:rsidR="00206FEF">
        <w:rPr>
          <w:rFonts w:ascii="Times New Roman" w:hAnsi="Times New Roman" w:cs="Times New Roman"/>
          <w:sz w:val="24"/>
          <w:szCs w:val="24"/>
        </w:rPr>
        <w:t xml:space="preserve">, которой за 5 лет воспользовались 16 тысяч человек, принесших в бюджет 1,3 млрд. евро – сумму, соизмеримую с помощью из фондов ЕС. </w:t>
      </w:r>
      <w:r w:rsidR="007F3104">
        <w:rPr>
          <w:rFonts w:ascii="Times New Roman" w:hAnsi="Times New Roman" w:cs="Times New Roman"/>
          <w:sz w:val="24"/>
          <w:szCs w:val="24"/>
        </w:rPr>
        <w:t xml:space="preserve"> </w:t>
      </w:r>
    </w:p>
    <w:p w:rsidR="00983622" w:rsidRDefault="00897583" w:rsidP="0063493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Противоречие связано с тем, что</w:t>
      </w:r>
      <w:r w:rsidR="003F718B">
        <w:rPr>
          <w:rFonts w:ascii="Times New Roman" w:hAnsi="Times New Roman" w:cs="Times New Roman"/>
          <w:sz w:val="24"/>
          <w:szCs w:val="24"/>
        </w:rPr>
        <w:t xml:space="preserve"> нежелательными</w:t>
      </w:r>
      <w:r w:rsidR="000B6A63">
        <w:rPr>
          <w:rFonts w:ascii="Times New Roman" w:hAnsi="Times New Roman" w:cs="Times New Roman"/>
          <w:sz w:val="24"/>
          <w:szCs w:val="24"/>
        </w:rPr>
        <w:t xml:space="preserve"> иммигрантами объявлены </w:t>
      </w:r>
      <w:r w:rsidR="003F718B">
        <w:rPr>
          <w:rFonts w:ascii="Times New Roman" w:hAnsi="Times New Roman" w:cs="Times New Roman"/>
          <w:sz w:val="24"/>
          <w:szCs w:val="24"/>
        </w:rPr>
        <w:t>все лица, не принадлежащие к латышско</w:t>
      </w:r>
      <w:r>
        <w:rPr>
          <w:rFonts w:ascii="Times New Roman" w:hAnsi="Times New Roman" w:cs="Times New Roman"/>
          <w:sz w:val="24"/>
          <w:szCs w:val="24"/>
        </w:rPr>
        <w:t>му</w:t>
      </w:r>
      <w:r w:rsidR="003F718B">
        <w:rPr>
          <w:rFonts w:ascii="Times New Roman" w:hAnsi="Times New Roman" w:cs="Times New Roman"/>
          <w:sz w:val="24"/>
          <w:szCs w:val="24"/>
        </w:rPr>
        <w:t xml:space="preserve"> </w:t>
      </w:r>
      <w:r>
        <w:rPr>
          <w:rFonts w:ascii="Times New Roman" w:hAnsi="Times New Roman" w:cs="Times New Roman"/>
          <w:sz w:val="24"/>
          <w:szCs w:val="24"/>
        </w:rPr>
        <w:t>этносу</w:t>
      </w:r>
      <w:r w:rsidR="003F718B">
        <w:rPr>
          <w:rFonts w:ascii="Times New Roman" w:hAnsi="Times New Roman" w:cs="Times New Roman"/>
          <w:sz w:val="24"/>
          <w:szCs w:val="24"/>
        </w:rPr>
        <w:t xml:space="preserve">. Меры, последовательно к ним принимаемые на </w:t>
      </w:r>
      <w:r w:rsidR="003F718B">
        <w:rPr>
          <w:rFonts w:ascii="Times New Roman" w:hAnsi="Times New Roman" w:cs="Times New Roman"/>
          <w:sz w:val="24"/>
          <w:szCs w:val="24"/>
        </w:rPr>
        <w:lastRenderedPageBreak/>
        <w:t xml:space="preserve">протяжении 28 лет независимости, буквально толкают нацменьшинства к </w:t>
      </w:r>
      <w:r w:rsidR="00A23F0C">
        <w:rPr>
          <w:rFonts w:ascii="Times New Roman" w:hAnsi="Times New Roman" w:cs="Times New Roman"/>
          <w:sz w:val="24"/>
          <w:szCs w:val="24"/>
        </w:rPr>
        <w:t>э</w:t>
      </w:r>
      <w:r w:rsidR="003F718B">
        <w:rPr>
          <w:rFonts w:ascii="Times New Roman" w:hAnsi="Times New Roman" w:cs="Times New Roman"/>
          <w:sz w:val="24"/>
          <w:szCs w:val="24"/>
        </w:rPr>
        <w:t xml:space="preserve">миграции. </w:t>
      </w:r>
      <w:r w:rsidR="00983622">
        <w:rPr>
          <w:rFonts w:ascii="Times New Roman" w:hAnsi="Times New Roman" w:cs="Times New Roman"/>
          <w:sz w:val="24"/>
          <w:szCs w:val="24"/>
        </w:rPr>
        <w:t>Оружие выдавливания населения из страны</w:t>
      </w:r>
      <w:r w:rsidR="00974E30">
        <w:rPr>
          <w:rFonts w:ascii="Times New Roman" w:hAnsi="Times New Roman" w:cs="Times New Roman"/>
          <w:sz w:val="24"/>
          <w:szCs w:val="24"/>
        </w:rPr>
        <w:t xml:space="preserve"> </w:t>
      </w:r>
      <w:r w:rsidR="00983622">
        <w:rPr>
          <w:rFonts w:ascii="Times New Roman" w:hAnsi="Times New Roman" w:cs="Times New Roman"/>
          <w:sz w:val="24"/>
          <w:szCs w:val="24"/>
        </w:rPr>
        <w:t xml:space="preserve">не </w:t>
      </w:r>
      <w:r w:rsidR="001E62AD">
        <w:rPr>
          <w:rFonts w:ascii="Times New Roman" w:hAnsi="Times New Roman" w:cs="Times New Roman"/>
          <w:sz w:val="24"/>
          <w:szCs w:val="24"/>
        </w:rPr>
        <w:t>полностью</w:t>
      </w:r>
      <w:r w:rsidR="00983622">
        <w:rPr>
          <w:rFonts w:ascii="Times New Roman" w:hAnsi="Times New Roman" w:cs="Times New Roman"/>
          <w:sz w:val="24"/>
          <w:szCs w:val="24"/>
        </w:rPr>
        <w:t xml:space="preserve"> избирательное, но из </w:t>
      </w:r>
      <w:r w:rsidR="003F718B">
        <w:rPr>
          <w:rFonts w:ascii="Times New Roman" w:hAnsi="Times New Roman" w:cs="Times New Roman"/>
          <w:sz w:val="24"/>
          <w:szCs w:val="24"/>
        </w:rPr>
        <w:t>общей убыли насел</w:t>
      </w:r>
      <w:r w:rsidR="00EA04CD">
        <w:rPr>
          <w:rFonts w:ascii="Times New Roman" w:hAnsi="Times New Roman" w:cs="Times New Roman"/>
          <w:sz w:val="24"/>
          <w:szCs w:val="24"/>
        </w:rPr>
        <w:t>ения латыши составляют только ¼</w:t>
      </w:r>
      <w:r w:rsidR="00983622">
        <w:rPr>
          <w:rFonts w:ascii="Times New Roman" w:hAnsi="Times New Roman" w:cs="Times New Roman"/>
          <w:sz w:val="24"/>
          <w:szCs w:val="24"/>
        </w:rPr>
        <w:t>. Убыль латышей составляет лишь 13</w:t>
      </w:r>
      <w:r w:rsidR="00313EE0">
        <w:rPr>
          <w:rFonts w:ascii="Times New Roman" w:hAnsi="Times New Roman" w:cs="Times New Roman"/>
          <w:sz w:val="24"/>
          <w:szCs w:val="24"/>
          <w:lang w:val="en-GB"/>
        </w:rPr>
        <w:t xml:space="preserve"> </w:t>
      </w:r>
      <w:r w:rsidR="00983622">
        <w:rPr>
          <w:rFonts w:ascii="Times New Roman" w:hAnsi="Times New Roman" w:cs="Times New Roman"/>
          <w:sz w:val="24"/>
          <w:szCs w:val="24"/>
        </w:rPr>
        <w:t>%, а этнических русских (около ¾ всех нацменьшинств) – 47</w:t>
      </w:r>
      <w:r w:rsidR="00313EE0">
        <w:rPr>
          <w:rFonts w:ascii="Times New Roman" w:hAnsi="Times New Roman" w:cs="Times New Roman"/>
          <w:sz w:val="24"/>
          <w:szCs w:val="24"/>
          <w:lang w:val="en-GB"/>
        </w:rPr>
        <w:t xml:space="preserve"> </w:t>
      </w:r>
      <w:r w:rsidR="00983622">
        <w:rPr>
          <w:rFonts w:ascii="Times New Roman" w:hAnsi="Times New Roman" w:cs="Times New Roman"/>
          <w:sz w:val="24"/>
          <w:szCs w:val="24"/>
        </w:rPr>
        <w:t>%.</w:t>
      </w:r>
    </w:p>
    <w:p w:rsidR="00FC50A2" w:rsidRDefault="00EA04CD" w:rsidP="00FC50A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w:t>
      </w:r>
      <w:r w:rsidR="00FC50A2">
        <w:rPr>
          <w:rFonts w:ascii="Times New Roman" w:hAnsi="Times New Roman" w:cs="Times New Roman"/>
          <w:sz w:val="24"/>
          <w:szCs w:val="24"/>
        </w:rPr>
        <w:t>пережающая убыль нацменьшинств связана с вынужденной эмиграцией начала 90-х годов прошлого века</w:t>
      </w:r>
      <w:r w:rsidR="00410B2F">
        <w:rPr>
          <w:rFonts w:ascii="Times New Roman" w:hAnsi="Times New Roman" w:cs="Times New Roman"/>
          <w:sz w:val="24"/>
          <w:szCs w:val="24"/>
        </w:rPr>
        <w:t xml:space="preserve"> преимущественно в Россию</w:t>
      </w:r>
      <w:r w:rsidR="00FC50A2">
        <w:rPr>
          <w:rFonts w:ascii="Times New Roman" w:hAnsi="Times New Roman" w:cs="Times New Roman"/>
          <w:sz w:val="24"/>
          <w:szCs w:val="24"/>
        </w:rPr>
        <w:t>. Но и в 2018 году</w:t>
      </w:r>
      <w:r w:rsidR="00410B2F">
        <w:rPr>
          <w:rFonts w:ascii="Times New Roman" w:hAnsi="Times New Roman" w:cs="Times New Roman"/>
          <w:sz w:val="24"/>
          <w:szCs w:val="24"/>
        </w:rPr>
        <w:t xml:space="preserve">, когда эмиграция направлена преимущественно на Запад, </w:t>
      </w:r>
      <w:r w:rsidR="00FC50A2">
        <w:rPr>
          <w:rFonts w:ascii="Times New Roman" w:hAnsi="Times New Roman" w:cs="Times New Roman"/>
          <w:sz w:val="24"/>
          <w:szCs w:val="24"/>
        </w:rPr>
        <w:t xml:space="preserve">скорость убыли русскоговорящих </w:t>
      </w:r>
      <w:r w:rsidR="00410B2F">
        <w:rPr>
          <w:rFonts w:ascii="Times New Roman" w:hAnsi="Times New Roman" w:cs="Times New Roman"/>
          <w:sz w:val="24"/>
          <w:szCs w:val="24"/>
        </w:rPr>
        <w:t>латвийцев</w:t>
      </w:r>
      <w:r w:rsidR="00FC50A2">
        <w:rPr>
          <w:rFonts w:ascii="Times New Roman" w:hAnsi="Times New Roman" w:cs="Times New Roman"/>
          <w:sz w:val="24"/>
          <w:szCs w:val="24"/>
        </w:rPr>
        <w:t xml:space="preserve"> </w:t>
      </w:r>
      <w:r w:rsidR="00410B2F">
        <w:rPr>
          <w:rFonts w:ascii="Times New Roman" w:hAnsi="Times New Roman" w:cs="Times New Roman"/>
          <w:sz w:val="24"/>
          <w:szCs w:val="24"/>
        </w:rPr>
        <w:t xml:space="preserve">по данным Регистра жителей </w:t>
      </w:r>
      <w:r w:rsidR="00FC50A2">
        <w:rPr>
          <w:rFonts w:ascii="Times New Roman" w:hAnsi="Times New Roman" w:cs="Times New Roman"/>
          <w:sz w:val="24"/>
          <w:szCs w:val="24"/>
        </w:rPr>
        <w:t>была вдвое больше, чем у латышей.</w:t>
      </w:r>
    </w:p>
    <w:p w:rsidR="00FC50A2" w:rsidRDefault="00FC50A2" w:rsidP="00FC50A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Среди покидающих страну эмигрантов нелатыши уже не составляют большинство, но их </w:t>
      </w:r>
      <w:r w:rsidR="00410B2F">
        <w:rPr>
          <w:rFonts w:ascii="Times New Roman" w:hAnsi="Times New Roman" w:cs="Times New Roman"/>
          <w:sz w:val="24"/>
          <w:szCs w:val="24"/>
        </w:rPr>
        <w:t>вес</w:t>
      </w:r>
      <w:r>
        <w:rPr>
          <w:rFonts w:ascii="Times New Roman" w:hAnsi="Times New Roman" w:cs="Times New Roman"/>
          <w:sz w:val="24"/>
          <w:szCs w:val="24"/>
        </w:rPr>
        <w:t xml:space="preserve"> по-прежнему гораздо больше, чем их доля в составе населения (табл.2).</w:t>
      </w:r>
    </w:p>
    <w:p w:rsidR="0063493D" w:rsidRDefault="0063493D" w:rsidP="00FC50A2">
      <w:pPr>
        <w:spacing w:after="0" w:line="240" w:lineRule="auto"/>
        <w:ind w:firstLine="709"/>
        <w:jc w:val="both"/>
        <w:rPr>
          <w:rFonts w:ascii="Times New Roman" w:hAnsi="Times New Roman" w:cs="Times New Roman"/>
          <w:sz w:val="24"/>
          <w:szCs w:val="24"/>
        </w:rPr>
      </w:pPr>
    </w:p>
    <w:p w:rsidR="0063493D" w:rsidRPr="0063493D" w:rsidRDefault="0063493D" w:rsidP="0063493D">
      <w:pPr>
        <w:spacing w:after="0" w:line="240" w:lineRule="auto"/>
        <w:jc w:val="right"/>
        <w:rPr>
          <w:rFonts w:ascii="Times New Roman" w:hAnsi="Times New Roman" w:cs="Times New Roman"/>
          <w:sz w:val="24"/>
          <w:szCs w:val="24"/>
        </w:rPr>
      </w:pPr>
      <w:r w:rsidRPr="0063493D">
        <w:rPr>
          <w:rFonts w:ascii="Times New Roman" w:hAnsi="Times New Roman" w:cs="Times New Roman"/>
          <w:sz w:val="24"/>
          <w:szCs w:val="24"/>
        </w:rPr>
        <w:t>Таблица 2</w:t>
      </w:r>
    </w:p>
    <w:p w:rsidR="0063493D" w:rsidRPr="0063493D" w:rsidRDefault="0063493D" w:rsidP="0063493D">
      <w:pPr>
        <w:spacing w:after="0" w:line="240" w:lineRule="auto"/>
        <w:jc w:val="center"/>
        <w:rPr>
          <w:rFonts w:ascii="Times New Roman" w:hAnsi="Times New Roman" w:cs="Times New Roman"/>
          <w:noProof/>
          <w:sz w:val="24"/>
          <w:szCs w:val="24"/>
          <w:lang w:eastAsia="ru-RU"/>
        </w:rPr>
      </w:pPr>
      <w:r w:rsidRPr="0063493D">
        <w:rPr>
          <w:rFonts w:ascii="Times New Roman" w:hAnsi="Times New Roman" w:cs="Times New Roman"/>
          <w:noProof/>
          <w:sz w:val="24"/>
          <w:szCs w:val="24"/>
          <w:lang w:eastAsia="ru-RU"/>
        </w:rPr>
        <w:t>Национальный состав эмигрантов</w:t>
      </w:r>
    </w:p>
    <w:p w:rsidR="0063493D" w:rsidRPr="0063493D" w:rsidRDefault="0063493D" w:rsidP="0063493D">
      <w:pPr>
        <w:spacing w:after="0" w:line="240" w:lineRule="auto"/>
        <w:jc w:val="center"/>
        <w:rPr>
          <w:rFonts w:ascii="Times New Roman" w:hAnsi="Times New Roman" w:cs="Times New Roman"/>
          <w:noProof/>
          <w:sz w:val="24"/>
          <w:szCs w:val="24"/>
          <w:lang w:eastAsia="ru-RU"/>
        </w:rPr>
      </w:pPr>
    </w:p>
    <w:tbl>
      <w:tblPr>
        <w:tblW w:w="954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9"/>
        <w:gridCol w:w="1303"/>
        <w:gridCol w:w="994"/>
        <w:gridCol w:w="992"/>
        <w:gridCol w:w="851"/>
        <w:gridCol w:w="850"/>
        <w:gridCol w:w="851"/>
        <w:gridCol w:w="850"/>
        <w:gridCol w:w="850"/>
        <w:gridCol w:w="850"/>
      </w:tblGrid>
      <w:tr w:rsidR="0063493D" w:rsidRPr="0063493D" w:rsidTr="00D052A2">
        <w:trPr>
          <w:trHeight w:val="300"/>
        </w:trPr>
        <w:tc>
          <w:tcPr>
            <w:tcW w:w="2452" w:type="dxa"/>
            <w:gridSpan w:val="2"/>
            <w:shd w:val="clear" w:color="000000" w:fill="FFFFFF"/>
            <w:vAlign w:val="center"/>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Категория/год</w:t>
            </w:r>
          </w:p>
        </w:tc>
        <w:tc>
          <w:tcPr>
            <w:tcW w:w="994"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1995</w:t>
            </w:r>
          </w:p>
        </w:tc>
        <w:tc>
          <w:tcPr>
            <w:tcW w:w="992"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2000</w:t>
            </w:r>
          </w:p>
        </w:tc>
        <w:tc>
          <w:tcPr>
            <w:tcW w:w="851"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2008</w:t>
            </w:r>
          </w:p>
        </w:tc>
        <w:tc>
          <w:tcPr>
            <w:tcW w:w="850" w:type="dxa"/>
            <w:shd w:val="clear" w:color="000000" w:fill="FFFFFF"/>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2011</w:t>
            </w:r>
          </w:p>
        </w:tc>
        <w:tc>
          <w:tcPr>
            <w:tcW w:w="851"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2013</w:t>
            </w:r>
          </w:p>
        </w:tc>
        <w:tc>
          <w:tcPr>
            <w:tcW w:w="850"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2015</w:t>
            </w:r>
          </w:p>
        </w:tc>
        <w:tc>
          <w:tcPr>
            <w:tcW w:w="850" w:type="dxa"/>
            <w:shd w:val="clear" w:color="000000" w:fill="FFFFFF"/>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2016</w:t>
            </w:r>
          </w:p>
        </w:tc>
        <w:tc>
          <w:tcPr>
            <w:tcW w:w="850" w:type="dxa"/>
            <w:shd w:val="clear" w:color="000000" w:fill="FFFFFF"/>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2017</w:t>
            </w:r>
          </w:p>
        </w:tc>
      </w:tr>
      <w:tr w:rsidR="0063493D" w:rsidRPr="0063493D" w:rsidTr="00D052A2">
        <w:trPr>
          <w:trHeight w:val="315"/>
        </w:trPr>
        <w:tc>
          <w:tcPr>
            <w:tcW w:w="2452" w:type="dxa"/>
            <w:gridSpan w:val="2"/>
            <w:shd w:val="clear" w:color="000000" w:fill="FFFFFF"/>
            <w:vAlign w:val="center"/>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всего</w:t>
            </w:r>
          </w:p>
        </w:tc>
        <w:tc>
          <w:tcPr>
            <w:tcW w:w="994"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16 512</w:t>
            </w:r>
          </w:p>
        </w:tc>
        <w:tc>
          <w:tcPr>
            <w:tcW w:w="992"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7 131</w:t>
            </w:r>
          </w:p>
        </w:tc>
        <w:tc>
          <w:tcPr>
            <w:tcW w:w="851"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6 007</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30311</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22561</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20119</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20574</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17724</w:t>
            </w:r>
          </w:p>
        </w:tc>
      </w:tr>
      <w:tr w:rsidR="0063493D" w:rsidRPr="0063493D" w:rsidTr="00D052A2">
        <w:trPr>
          <w:trHeight w:val="315"/>
        </w:trPr>
        <w:tc>
          <w:tcPr>
            <w:tcW w:w="2452" w:type="dxa"/>
            <w:gridSpan w:val="2"/>
            <w:shd w:val="clear" w:color="000000" w:fill="FFFFFF"/>
            <w:vAlign w:val="center"/>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латыши</w:t>
            </w:r>
          </w:p>
        </w:tc>
        <w:tc>
          <w:tcPr>
            <w:tcW w:w="994"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690</w:t>
            </w:r>
          </w:p>
        </w:tc>
        <w:tc>
          <w:tcPr>
            <w:tcW w:w="992"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653</w:t>
            </w:r>
          </w:p>
        </w:tc>
        <w:tc>
          <w:tcPr>
            <w:tcW w:w="851" w:type="dxa"/>
            <w:shd w:val="clear" w:color="000000" w:fill="FFFFFF"/>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2 085</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11823</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10794</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10319</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10379</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9381</w:t>
            </w:r>
          </w:p>
        </w:tc>
      </w:tr>
      <w:tr w:rsidR="0063493D" w:rsidRPr="0063493D" w:rsidTr="00D052A2">
        <w:trPr>
          <w:trHeight w:val="300"/>
        </w:trPr>
        <w:tc>
          <w:tcPr>
            <w:tcW w:w="1149" w:type="dxa"/>
            <w:vMerge w:val="restart"/>
            <w:shd w:val="clear" w:color="auto" w:fill="auto"/>
            <w:noWrap/>
            <w:vAlign w:val="bottom"/>
            <w:hideMark/>
          </w:tcPr>
          <w:p w:rsidR="0063493D" w:rsidRPr="0063493D" w:rsidRDefault="0063493D" w:rsidP="0063493D">
            <w:pPr>
              <w:spacing w:after="0" w:line="240" w:lineRule="auto"/>
              <w:jc w:val="center"/>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Нацмень-шинства</w:t>
            </w:r>
          </w:p>
          <w:p w:rsidR="0063493D" w:rsidRPr="0063493D" w:rsidRDefault="0063493D" w:rsidP="0063493D">
            <w:pPr>
              <w:spacing w:after="0" w:line="240" w:lineRule="auto"/>
              <w:jc w:val="center"/>
              <w:rPr>
                <w:rFonts w:ascii="Times New Roman" w:eastAsia="Times New Roman" w:hAnsi="Times New Roman" w:cs="Times New Roman"/>
                <w:color w:val="000000"/>
                <w:sz w:val="24"/>
                <w:szCs w:val="24"/>
                <w:lang w:eastAsia="ru-RU"/>
              </w:rPr>
            </w:pPr>
          </w:p>
          <w:p w:rsidR="0063493D" w:rsidRPr="0063493D" w:rsidRDefault="0063493D" w:rsidP="0063493D">
            <w:pPr>
              <w:spacing w:after="0" w:line="240" w:lineRule="auto"/>
              <w:jc w:val="center"/>
              <w:rPr>
                <w:rFonts w:ascii="Times New Roman" w:eastAsia="Times New Roman" w:hAnsi="Times New Roman" w:cs="Times New Roman"/>
                <w:color w:val="000000"/>
                <w:sz w:val="24"/>
                <w:szCs w:val="24"/>
                <w:lang w:eastAsia="ru-RU"/>
              </w:rPr>
            </w:pPr>
          </w:p>
        </w:tc>
        <w:tc>
          <w:tcPr>
            <w:tcW w:w="1303" w:type="dxa"/>
            <w:shd w:val="clear" w:color="auto" w:fill="auto"/>
            <w:noWrap/>
            <w:vAlign w:val="bottom"/>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Всего</w:t>
            </w:r>
          </w:p>
        </w:tc>
        <w:tc>
          <w:tcPr>
            <w:tcW w:w="994"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15 822</w:t>
            </w:r>
          </w:p>
        </w:tc>
        <w:tc>
          <w:tcPr>
            <w:tcW w:w="992"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6 478</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3 922</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11767</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14057</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9800</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9517</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7772</w:t>
            </w:r>
          </w:p>
        </w:tc>
      </w:tr>
      <w:tr w:rsidR="0063493D" w:rsidRPr="0063493D" w:rsidTr="00D052A2">
        <w:trPr>
          <w:trHeight w:val="300"/>
        </w:trPr>
        <w:tc>
          <w:tcPr>
            <w:tcW w:w="1149" w:type="dxa"/>
            <w:vMerge/>
            <w:vAlign w:val="center"/>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p>
        </w:tc>
        <w:tc>
          <w:tcPr>
            <w:tcW w:w="1303" w:type="dxa"/>
            <w:shd w:val="clear" w:color="auto" w:fill="auto"/>
            <w:noWrap/>
            <w:vAlign w:val="bottom"/>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 от эмигрантов</w:t>
            </w:r>
          </w:p>
        </w:tc>
        <w:tc>
          <w:tcPr>
            <w:tcW w:w="994"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95,8</w:t>
            </w:r>
          </w:p>
        </w:tc>
        <w:tc>
          <w:tcPr>
            <w:tcW w:w="992"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90,8</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65,3</w:t>
            </w:r>
          </w:p>
        </w:tc>
        <w:tc>
          <w:tcPr>
            <w:tcW w:w="850" w:type="dxa"/>
            <w:shd w:val="clear" w:color="auto" w:fill="auto"/>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52,2</w:t>
            </w:r>
          </w:p>
        </w:tc>
        <w:tc>
          <w:tcPr>
            <w:tcW w:w="851" w:type="dxa"/>
            <w:shd w:val="clear" w:color="auto" w:fill="auto"/>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55,9</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48,7</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46,3</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43,9</w:t>
            </w:r>
          </w:p>
        </w:tc>
      </w:tr>
      <w:tr w:rsidR="0063493D" w:rsidRPr="0063493D" w:rsidTr="00D052A2">
        <w:trPr>
          <w:trHeight w:val="300"/>
        </w:trPr>
        <w:tc>
          <w:tcPr>
            <w:tcW w:w="1149" w:type="dxa"/>
            <w:vMerge/>
            <w:vAlign w:val="center"/>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p>
        </w:tc>
        <w:tc>
          <w:tcPr>
            <w:tcW w:w="1303" w:type="dxa"/>
            <w:shd w:val="clear" w:color="auto" w:fill="auto"/>
            <w:noWrap/>
            <w:vAlign w:val="bottom"/>
            <w:hideMark/>
          </w:tcPr>
          <w:p w:rsidR="0063493D" w:rsidRPr="0063493D" w:rsidRDefault="0063493D" w:rsidP="0063493D">
            <w:pPr>
              <w:spacing w:after="0" w:line="240" w:lineRule="auto"/>
              <w:rPr>
                <w:rFonts w:ascii="Times New Roman" w:eastAsia="Times New Roman" w:hAnsi="Times New Roman" w:cs="Times New Roman"/>
                <w:color w:val="000000"/>
                <w:sz w:val="24"/>
                <w:szCs w:val="24"/>
                <w:lang w:eastAsia="ru-RU"/>
              </w:rPr>
            </w:pPr>
            <w:r w:rsidRPr="0063493D">
              <w:rPr>
                <w:rFonts w:ascii="Times New Roman" w:eastAsia="Times New Roman" w:hAnsi="Times New Roman" w:cs="Times New Roman"/>
                <w:color w:val="000000"/>
                <w:sz w:val="24"/>
                <w:szCs w:val="24"/>
                <w:lang w:eastAsia="ru-RU"/>
              </w:rPr>
              <w:t>% в составе населения</w:t>
            </w:r>
          </w:p>
        </w:tc>
        <w:tc>
          <w:tcPr>
            <w:tcW w:w="994"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44,3</w:t>
            </w:r>
          </w:p>
        </w:tc>
        <w:tc>
          <w:tcPr>
            <w:tcW w:w="992"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42,3</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41,5</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38,9</w:t>
            </w:r>
          </w:p>
        </w:tc>
        <w:tc>
          <w:tcPr>
            <w:tcW w:w="851"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39,1</w:t>
            </w:r>
          </w:p>
        </w:tc>
        <w:tc>
          <w:tcPr>
            <w:tcW w:w="850" w:type="dxa"/>
            <w:shd w:val="clear" w:color="auto" w:fill="auto"/>
            <w:noWrap/>
            <w:vAlign w:val="center"/>
            <w:hideMark/>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38,4</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35,8</w:t>
            </w:r>
          </w:p>
        </w:tc>
        <w:tc>
          <w:tcPr>
            <w:tcW w:w="850" w:type="dxa"/>
            <w:vAlign w:val="center"/>
          </w:tcPr>
          <w:p w:rsidR="0063493D" w:rsidRPr="0063493D" w:rsidRDefault="0063493D" w:rsidP="0063493D">
            <w:pPr>
              <w:spacing w:after="0" w:line="240" w:lineRule="auto"/>
              <w:jc w:val="right"/>
              <w:rPr>
                <w:rFonts w:ascii="Times New Roman" w:hAnsi="Times New Roman" w:cs="Times New Roman"/>
                <w:color w:val="000000"/>
                <w:sz w:val="24"/>
                <w:szCs w:val="24"/>
              </w:rPr>
            </w:pPr>
            <w:r w:rsidRPr="0063493D">
              <w:rPr>
                <w:rFonts w:ascii="Times New Roman" w:hAnsi="Times New Roman" w:cs="Times New Roman"/>
                <w:color w:val="000000"/>
                <w:sz w:val="24"/>
                <w:szCs w:val="24"/>
              </w:rPr>
              <w:t>35,5</w:t>
            </w:r>
          </w:p>
        </w:tc>
      </w:tr>
    </w:tbl>
    <w:p w:rsidR="0063493D" w:rsidRDefault="0063493D" w:rsidP="0063493D">
      <w:pPr>
        <w:spacing w:after="0" w:line="240" w:lineRule="auto"/>
        <w:ind w:firstLine="709"/>
        <w:jc w:val="both"/>
        <w:rPr>
          <w:rFonts w:ascii="Times New Roman" w:hAnsi="Times New Roman" w:cs="Times New Roman"/>
          <w:sz w:val="24"/>
          <w:szCs w:val="24"/>
        </w:rPr>
      </w:pPr>
    </w:p>
    <w:p w:rsidR="00337A08" w:rsidRDefault="00F83922" w:rsidP="00FC50A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Такая «избирательность» </w:t>
      </w:r>
      <w:r w:rsidR="00337A08">
        <w:rPr>
          <w:rFonts w:ascii="Times New Roman" w:hAnsi="Times New Roman" w:cs="Times New Roman"/>
          <w:sz w:val="24"/>
          <w:szCs w:val="24"/>
        </w:rPr>
        <w:t xml:space="preserve">эмиграционного процесса </w:t>
      </w:r>
      <w:r>
        <w:rPr>
          <w:rFonts w:ascii="Times New Roman" w:hAnsi="Times New Roman" w:cs="Times New Roman"/>
          <w:sz w:val="24"/>
          <w:szCs w:val="24"/>
        </w:rPr>
        <w:t>была достигнута</w:t>
      </w:r>
      <w:r w:rsidR="00337A08">
        <w:rPr>
          <w:rFonts w:ascii="Times New Roman" w:hAnsi="Times New Roman" w:cs="Times New Roman"/>
          <w:sz w:val="24"/>
          <w:szCs w:val="24"/>
        </w:rPr>
        <w:t>,</w:t>
      </w:r>
      <w:r>
        <w:rPr>
          <w:rFonts w:ascii="Times New Roman" w:hAnsi="Times New Roman" w:cs="Times New Roman"/>
          <w:sz w:val="24"/>
          <w:szCs w:val="24"/>
        </w:rPr>
        <w:t xml:space="preserve"> </w:t>
      </w:r>
      <w:r w:rsidR="00337A08">
        <w:rPr>
          <w:rFonts w:ascii="Times New Roman" w:hAnsi="Times New Roman" w:cs="Times New Roman"/>
          <w:sz w:val="24"/>
          <w:szCs w:val="24"/>
        </w:rPr>
        <w:t xml:space="preserve">прежде всего, </w:t>
      </w:r>
      <w:r>
        <w:rPr>
          <w:rFonts w:ascii="Times New Roman" w:hAnsi="Times New Roman" w:cs="Times New Roman"/>
          <w:sz w:val="24"/>
          <w:szCs w:val="24"/>
        </w:rPr>
        <w:t>введением еще в 1992 году обязательного знания латышского языка на определенную категорию для всех должностей и профессий в публичной сфере, а с 2011 года – на 1/3 таковых и в частной сфере</w:t>
      </w:r>
      <w:r w:rsidR="00337A08">
        <w:rPr>
          <w:rFonts w:ascii="Times New Roman" w:hAnsi="Times New Roman" w:cs="Times New Roman"/>
          <w:sz w:val="24"/>
          <w:szCs w:val="24"/>
        </w:rPr>
        <w:t xml:space="preserve">. </w:t>
      </w:r>
      <w:r w:rsidR="004A52CA">
        <w:rPr>
          <w:rFonts w:ascii="Times New Roman" w:hAnsi="Times New Roman" w:cs="Times New Roman"/>
          <w:sz w:val="24"/>
          <w:szCs w:val="24"/>
        </w:rPr>
        <w:t>Поголовные</w:t>
      </w:r>
      <w:r w:rsidR="00337A08">
        <w:rPr>
          <w:rFonts w:ascii="Times New Roman" w:hAnsi="Times New Roman" w:cs="Times New Roman"/>
          <w:sz w:val="24"/>
          <w:szCs w:val="24"/>
        </w:rPr>
        <w:t xml:space="preserve"> языковые аттестации сопровождались целенаправленным демонтаж</w:t>
      </w:r>
      <w:r w:rsidR="005A3AA6">
        <w:rPr>
          <w:rFonts w:ascii="Times New Roman" w:hAnsi="Times New Roman" w:cs="Times New Roman"/>
          <w:sz w:val="24"/>
          <w:szCs w:val="24"/>
        </w:rPr>
        <w:t>е</w:t>
      </w:r>
      <w:r w:rsidR="00337A08">
        <w:rPr>
          <w:rFonts w:ascii="Times New Roman" w:hAnsi="Times New Roman" w:cs="Times New Roman"/>
          <w:sz w:val="24"/>
          <w:szCs w:val="24"/>
        </w:rPr>
        <w:t xml:space="preserve">м </w:t>
      </w:r>
      <w:r w:rsidR="005A3AA6">
        <w:rPr>
          <w:rFonts w:ascii="Times New Roman" w:hAnsi="Times New Roman" w:cs="Times New Roman"/>
          <w:sz w:val="24"/>
          <w:szCs w:val="24"/>
        </w:rPr>
        <w:t xml:space="preserve">производства, на котором и были преимущественно заняты нелатыши. Соотношение доли лиц, занятых в производстве и сфере обслуживания, изменилось с </w:t>
      </w:r>
      <w:r w:rsidR="00194EAE">
        <w:rPr>
          <w:rFonts w:ascii="Times New Roman" w:hAnsi="Times New Roman" w:cs="Times New Roman"/>
          <w:sz w:val="24"/>
          <w:szCs w:val="24"/>
        </w:rPr>
        <w:t>68</w:t>
      </w:r>
      <w:r w:rsidR="005A3AA6">
        <w:rPr>
          <w:rFonts w:ascii="Times New Roman" w:hAnsi="Times New Roman" w:cs="Times New Roman"/>
          <w:sz w:val="24"/>
          <w:szCs w:val="24"/>
        </w:rPr>
        <w:t>:</w:t>
      </w:r>
      <w:r w:rsidR="00194EAE">
        <w:rPr>
          <w:rFonts w:ascii="Times New Roman" w:hAnsi="Times New Roman" w:cs="Times New Roman"/>
          <w:sz w:val="24"/>
          <w:szCs w:val="24"/>
        </w:rPr>
        <w:t>32</w:t>
      </w:r>
      <w:r w:rsidR="005A3AA6">
        <w:rPr>
          <w:rFonts w:ascii="Times New Roman" w:hAnsi="Times New Roman" w:cs="Times New Roman"/>
          <w:sz w:val="24"/>
          <w:szCs w:val="24"/>
        </w:rPr>
        <w:t xml:space="preserve"> до 2</w:t>
      </w:r>
      <w:r w:rsidR="00194EAE">
        <w:rPr>
          <w:rFonts w:ascii="Times New Roman" w:hAnsi="Times New Roman" w:cs="Times New Roman"/>
          <w:sz w:val="24"/>
          <w:szCs w:val="24"/>
        </w:rPr>
        <w:t>2</w:t>
      </w:r>
      <w:r w:rsidR="005A3AA6">
        <w:rPr>
          <w:rFonts w:ascii="Times New Roman" w:hAnsi="Times New Roman" w:cs="Times New Roman"/>
          <w:sz w:val="24"/>
          <w:szCs w:val="24"/>
        </w:rPr>
        <w:t>:</w:t>
      </w:r>
      <w:r w:rsidR="00194EAE">
        <w:rPr>
          <w:rFonts w:ascii="Times New Roman" w:hAnsi="Times New Roman" w:cs="Times New Roman"/>
          <w:sz w:val="24"/>
          <w:szCs w:val="24"/>
        </w:rPr>
        <w:t>78</w:t>
      </w:r>
      <w:r w:rsidR="005A3AA6">
        <w:rPr>
          <w:rFonts w:ascii="Times New Roman" w:hAnsi="Times New Roman" w:cs="Times New Roman"/>
          <w:sz w:val="24"/>
          <w:szCs w:val="24"/>
        </w:rPr>
        <w:t xml:space="preserve">. </w:t>
      </w:r>
      <w:r w:rsidR="00AD065B">
        <w:rPr>
          <w:rFonts w:ascii="Times New Roman" w:hAnsi="Times New Roman" w:cs="Times New Roman"/>
          <w:sz w:val="24"/>
          <w:szCs w:val="24"/>
        </w:rPr>
        <w:t xml:space="preserve">Нелатыши также практически не представлены в публичных управленческих структурах. </w:t>
      </w:r>
      <w:r w:rsidR="00E418E1">
        <w:rPr>
          <w:rFonts w:ascii="Times New Roman" w:hAnsi="Times New Roman" w:cs="Times New Roman"/>
          <w:sz w:val="24"/>
          <w:szCs w:val="24"/>
        </w:rPr>
        <w:t>В результате д</w:t>
      </w:r>
      <w:r w:rsidR="005A3AA6">
        <w:rPr>
          <w:rFonts w:ascii="Times New Roman" w:hAnsi="Times New Roman" w:cs="Times New Roman"/>
          <w:sz w:val="24"/>
          <w:szCs w:val="24"/>
        </w:rPr>
        <w:t>оля безработных среди нелатышей весь период была с</w:t>
      </w:r>
      <w:r w:rsidR="00701BB7">
        <w:rPr>
          <w:rFonts w:ascii="Times New Roman" w:hAnsi="Times New Roman" w:cs="Times New Roman"/>
          <w:sz w:val="24"/>
          <w:szCs w:val="24"/>
        </w:rPr>
        <w:t>ущественно выше, чем у латышей: в 1996 – 27</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 и 15</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 2010 – 23</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 и 17</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 2016 – 12</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 и 8</w:t>
      </w:r>
      <w:r w:rsidR="00313EE0">
        <w:rPr>
          <w:rFonts w:ascii="Times New Roman" w:hAnsi="Times New Roman" w:cs="Times New Roman"/>
          <w:sz w:val="24"/>
          <w:szCs w:val="24"/>
          <w:lang w:val="en-GB"/>
        </w:rPr>
        <w:t xml:space="preserve"> </w:t>
      </w:r>
      <w:r w:rsidR="00701BB7">
        <w:rPr>
          <w:rFonts w:ascii="Times New Roman" w:hAnsi="Times New Roman" w:cs="Times New Roman"/>
          <w:sz w:val="24"/>
          <w:szCs w:val="24"/>
        </w:rPr>
        <w:t>%</w:t>
      </w:r>
      <w:r w:rsidR="0063493D" w:rsidRPr="0063493D">
        <w:rPr>
          <w:rFonts w:ascii="Times New Roman" w:hAnsi="Times New Roman" w:cs="Times New Roman"/>
          <w:sz w:val="24"/>
          <w:szCs w:val="24"/>
        </w:rPr>
        <w:t xml:space="preserve"> (</w:t>
      </w:r>
      <w:r w:rsidR="0063493D">
        <w:rPr>
          <w:rFonts w:ascii="Times New Roman" w:hAnsi="Times New Roman" w:cs="Times New Roman"/>
          <w:sz w:val="24"/>
          <w:szCs w:val="24"/>
        </w:rPr>
        <w:t>см.</w:t>
      </w:r>
      <w:r w:rsidR="00200B8C">
        <w:rPr>
          <w:rFonts w:ascii="Times New Roman" w:hAnsi="Times New Roman" w:cs="Times New Roman"/>
          <w:sz w:val="24"/>
          <w:szCs w:val="24"/>
        </w:rPr>
        <w:t xml:space="preserve"> </w:t>
      </w:r>
      <w:r w:rsidR="0063493D">
        <w:rPr>
          <w:rFonts w:ascii="Times New Roman" w:hAnsi="Times New Roman" w:cs="Times New Roman"/>
          <w:sz w:val="24"/>
          <w:szCs w:val="24"/>
        </w:rPr>
        <w:t>рис.</w:t>
      </w:r>
      <w:r w:rsidR="0063493D" w:rsidRPr="0063493D">
        <w:rPr>
          <w:rFonts w:ascii="Times New Roman" w:hAnsi="Times New Roman" w:cs="Times New Roman"/>
          <w:sz w:val="24"/>
          <w:szCs w:val="24"/>
        </w:rPr>
        <w:t>)</w:t>
      </w:r>
      <w:r w:rsidR="00701BB7">
        <w:rPr>
          <w:rFonts w:ascii="Times New Roman" w:hAnsi="Times New Roman" w:cs="Times New Roman"/>
          <w:sz w:val="24"/>
          <w:szCs w:val="24"/>
        </w:rPr>
        <w:t>.</w:t>
      </w:r>
    </w:p>
    <w:p w:rsidR="00200B8C" w:rsidRDefault="00200B8C" w:rsidP="00200B8C">
      <w:pPr>
        <w:spacing w:after="0" w:line="240" w:lineRule="auto"/>
        <w:jc w:val="both"/>
        <w:rPr>
          <w:rFonts w:ascii="Times New Roman" w:hAnsi="Times New Roman" w:cs="Times New Roman"/>
          <w:sz w:val="24"/>
          <w:szCs w:val="24"/>
        </w:rPr>
      </w:pPr>
    </w:p>
    <w:p w:rsidR="00200B8C" w:rsidRDefault="00200B8C" w:rsidP="00200B8C">
      <w:pPr>
        <w:spacing w:after="0" w:line="240" w:lineRule="auto"/>
        <w:jc w:val="both"/>
        <w:rPr>
          <w:rFonts w:ascii="Times New Roman" w:hAnsi="Times New Roman" w:cs="Times New Roman"/>
          <w:sz w:val="24"/>
          <w:szCs w:val="24"/>
        </w:rPr>
      </w:pPr>
      <w:r>
        <w:rPr>
          <w:noProof/>
          <w:lang w:eastAsia="ru-RU"/>
        </w:rPr>
        <w:lastRenderedPageBreak/>
        <w:drawing>
          <wp:inline distT="0" distB="0" distL="0" distR="0" wp14:anchorId="5F55228F" wp14:editId="601BB45E">
            <wp:extent cx="5635812" cy="3496235"/>
            <wp:effectExtent l="0" t="0" r="22225"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00B8C" w:rsidRDefault="008D0D45" w:rsidP="00FC50A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p>
    <w:p w:rsidR="00974E30" w:rsidRDefault="00194EAE" w:rsidP="00FC50A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Другим фактором вытеснения является</w:t>
      </w:r>
      <w:r w:rsidR="008D0D45">
        <w:rPr>
          <w:rFonts w:ascii="Times New Roman" w:hAnsi="Times New Roman" w:cs="Times New Roman"/>
          <w:sz w:val="24"/>
          <w:szCs w:val="24"/>
        </w:rPr>
        <w:t xml:space="preserve"> </w:t>
      </w:r>
      <w:r w:rsidR="00337A08">
        <w:rPr>
          <w:rFonts w:ascii="Times New Roman" w:hAnsi="Times New Roman" w:cs="Times New Roman"/>
          <w:sz w:val="24"/>
          <w:szCs w:val="24"/>
        </w:rPr>
        <w:t>продолжающ</w:t>
      </w:r>
      <w:r w:rsidR="001E62AD">
        <w:rPr>
          <w:rFonts w:ascii="Times New Roman" w:hAnsi="Times New Roman" w:cs="Times New Roman"/>
          <w:sz w:val="24"/>
          <w:szCs w:val="24"/>
        </w:rPr>
        <w:t>ая</w:t>
      </w:r>
      <w:r>
        <w:rPr>
          <w:rFonts w:ascii="Times New Roman" w:hAnsi="Times New Roman" w:cs="Times New Roman"/>
          <w:sz w:val="24"/>
          <w:szCs w:val="24"/>
        </w:rPr>
        <w:t xml:space="preserve">ся с 1995 года </w:t>
      </w:r>
      <w:r w:rsidR="001E62AD">
        <w:rPr>
          <w:rFonts w:ascii="Times New Roman" w:hAnsi="Times New Roman" w:cs="Times New Roman"/>
          <w:sz w:val="24"/>
          <w:szCs w:val="24"/>
        </w:rPr>
        <w:t xml:space="preserve">замена </w:t>
      </w:r>
      <w:r w:rsidR="00337A08">
        <w:rPr>
          <w:rFonts w:ascii="Times New Roman" w:hAnsi="Times New Roman" w:cs="Times New Roman"/>
          <w:sz w:val="24"/>
          <w:szCs w:val="24"/>
        </w:rPr>
        <w:t xml:space="preserve">родного языка государственным в области образования. </w:t>
      </w:r>
      <w:r w:rsidR="00F83922">
        <w:rPr>
          <w:rFonts w:ascii="Times New Roman" w:hAnsi="Times New Roman" w:cs="Times New Roman"/>
          <w:sz w:val="24"/>
          <w:szCs w:val="24"/>
        </w:rPr>
        <w:t xml:space="preserve"> После начинающейся с 1 сентября 2019 года ликвидации (в частных вузах и во всех средних школах) и/или существенного ограничения (от детских садов до 9-ого класса) образования на языках меньшинств (образование на русском языке существует в Латвии непрерывно последние 230 лет) прирост эмиграции нелатышей вполне </w:t>
      </w:r>
      <w:r w:rsidR="00AD065B">
        <w:rPr>
          <w:rFonts w:ascii="Times New Roman" w:hAnsi="Times New Roman" w:cs="Times New Roman"/>
          <w:sz w:val="24"/>
          <w:szCs w:val="24"/>
        </w:rPr>
        <w:t>прогнозируем</w:t>
      </w:r>
      <w:r w:rsidR="00F83922">
        <w:rPr>
          <w:rFonts w:ascii="Times New Roman" w:hAnsi="Times New Roman" w:cs="Times New Roman"/>
          <w:sz w:val="24"/>
          <w:szCs w:val="24"/>
        </w:rPr>
        <w:t xml:space="preserve">. </w:t>
      </w:r>
      <w:r w:rsidR="00DB6643">
        <w:rPr>
          <w:rFonts w:ascii="Times New Roman" w:hAnsi="Times New Roman" w:cs="Times New Roman"/>
          <w:sz w:val="24"/>
          <w:szCs w:val="24"/>
        </w:rPr>
        <w:t>Причем не обязательно в Россию, ибо ни в одной стране мира, кроме Латвии и Украины, не запрещено создавать русские частные средние школы.</w:t>
      </w:r>
    </w:p>
    <w:p w:rsidR="004672D4" w:rsidRDefault="00AD065B"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Наиболее близк</w:t>
      </w:r>
      <w:r w:rsidR="008517B5">
        <w:rPr>
          <w:rFonts w:ascii="Times New Roman" w:hAnsi="Times New Roman" w:cs="Times New Roman"/>
          <w:sz w:val="24"/>
          <w:szCs w:val="24"/>
        </w:rPr>
        <w:t>ой</w:t>
      </w:r>
      <w:r>
        <w:rPr>
          <w:rFonts w:ascii="Times New Roman" w:hAnsi="Times New Roman" w:cs="Times New Roman"/>
          <w:sz w:val="24"/>
          <w:szCs w:val="24"/>
        </w:rPr>
        <w:t xml:space="preserve"> к тематике конференции является </w:t>
      </w:r>
      <w:r w:rsidR="001E12AD">
        <w:rPr>
          <w:rFonts w:ascii="Times New Roman" w:hAnsi="Times New Roman" w:cs="Times New Roman"/>
          <w:sz w:val="24"/>
          <w:szCs w:val="24"/>
        </w:rPr>
        <w:t xml:space="preserve">такая причина исхода, как </w:t>
      </w:r>
      <w:r>
        <w:rPr>
          <w:rFonts w:ascii="Times New Roman" w:hAnsi="Times New Roman" w:cs="Times New Roman"/>
          <w:sz w:val="24"/>
          <w:szCs w:val="24"/>
        </w:rPr>
        <w:t>массовое безгражданство национальных меньшинств</w:t>
      </w:r>
      <w:r w:rsidR="001E12AD">
        <w:rPr>
          <w:rFonts w:ascii="Times New Roman" w:hAnsi="Times New Roman" w:cs="Times New Roman"/>
          <w:sz w:val="24"/>
          <w:szCs w:val="24"/>
        </w:rPr>
        <w:t>: около 70</w:t>
      </w:r>
      <w:r w:rsidR="00313EE0">
        <w:rPr>
          <w:rFonts w:ascii="Times New Roman" w:hAnsi="Times New Roman" w:cs="Times New Roman"/>
          <w:sz w:val="24"/>
          <w:szCs w:val="24"/>
          <w:lang w:val="en-GB"/>
        </w:rPr>
        <w:t xml:space="preserve"> </w:t>
      </w:r>
      <w:r w:rsidR="001E12AD">
        <w:rPr>
          <w:rFonts w:ascii="Times New Roman" w:hAnsi="Times New Roman" w:cs="Times New Roman"/>
          <w:sz w:val="24"/>
          <w:szCs w:val="24"/>
        </w:rPr>
        <w:t>% их представителей в 1991 году и около 30</w:t>
      </w:r>
      <w:r w:rsidR="00313EE0">
        <w:rPr>
          <w:rFonts w:ascii="Times New Roman" w:hAnsi="Times New Roman" w:cs="Times New Roman"/>
          <w:sz w:val="24"/>
          <w:szCs w:val="24"/>
          <w:lang w:val="en-GB"/>
        </w:rPr>
        <w:t xml:space="preserve"> </w:t>
      </w:r>
      <w:r w:rsidR="001E12AD">
        <w:rPr>
          <w:rFonts w:ascii="Times New Roman" w:hAnsi="Times New Roman" w:cs="Times New Roman"/>
          <w:sz w:val="24"/>
          <w:szCs w:val="24"/>
        </w:rPr>
        <w:t xml:space="preserve">% сейчас. </w:t>
      </w:r>
    </w:p>
    <w:p w:rsidR="004672D4" w:rsidRDefault="004672D4"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Специальный статус «негражданин Латвии» присваивается такому бывшему гражданину СССР, который проживал в Латвии на 1 июля 1992 года и не имел гражданства Латвии (в силу того, что его предки прибыли в Латвию после потери ею независимости в 1940 году) или иного государства, или его потомки. </w:t>
      </w:r>
      <w:r w:rsidR="00901C95">
        <w:rPr>
          <w:rFonts w:ascii="Times New Roman" w:hAnsi="Times New Roman" w:cs="Times New Roman"/>
          <w:sz w:val="24"/>
          <w:szCs w:val="24"/>
        </w:rPr>
        <w:t xml:space="preserve">Ребенок, одним из родителей которого является гражданин Латвии, автоматически становится гражданином. Если же негражданами являются оба родителя, то один из них имеет право подать заявление, чтобы новорожденного ребенка записали в Регистр, как гражданина Латвии. Поэтому младенцев – неграждан в Латвии относительно немного -  </w:t>
      </w:r>
      <w:r w:rsidR="00901C95">
        <w:rPr>
          <w:rFonts w:ascii="Times New Roman" w:hAnsi="Times New Roman" w:cs="Times New Roman"/>
          <w:sz w:val="24"/>
          <w:szCs w:val="24"/>
          <w:lang w:val="lv-LV"/>
        </w:rPr>
        <w:t xml:space="preserve">33 </w:t>
      </w:r>
      <w:r w:rsidR="00901C95">
        <w:rPr>
          <w:rFonts w:ascii="Times New Roman" w:hAnsi="Times New Roman" w:cs="Times New Roman"/>
          <w:sz w:val="24"/>
          <w:szCs w:val="24"/>
        </w:rPr>
        <w:t xml:space="preserve">уроженца 2018 и 51 – 2017 года – т.е. </w:t>
      </w:r>
      <w:r w:rsidR="00901C95">
        <w:rPr>
          <w:rFonts w:ascii="Times New Roman" w:hAnsi="Times New Roman" w:cs="Times New Roman"/>
          <w:sz w:val="24"/>
          <w:szCs w:val="24"/>
          <w:lang w:val="lv-LV"/>
        </w:rPr>
        <w:t>0,04</w:t>
      </w:r>
      <w:r w:rsidR="00313EE0">
        <w:rPr>
          <w:rFonts w:ascii="Times New Roman" w:hAnsi="Times New Roman" w:cs="Times New Roman"/>
          <w:sz w:val="24"/>
          <w:szCs w:val="24"/>
          <w:lang w:val="lv-LV"/>
        </w:rPr>
        <w:t xml:space="preserve"> </w:t>
      </w:r>
      <w:r w:rsidR="00901C95">
        <w:rPr>
          <w:rFonts w:ascii="Times New Roman" w:hAnsi="Times New Roman" w:cs="Times New Roman"/>
          <w:sz w:val="24"/>
          <w:szCs w:val="24"/>
          <w:lang w:val="lv-LV"/>
        </w:rPr>
        <w:t xml:space="preserve">% </w:t>
      </w:r>
      <w:r w:rsidR="00901C95">
        <w:rPr>
          <w:rFonts w:ascii="Times New Roman" w:hAnsi="Times New Roman" w:cs="Times New Roman"/>
          <w:sz w:val="24"/>
          <w:szCs w:val="24"/>
        </w:rPr>
        <w:t xml:space="preserve">от 224 670 неграждан (по данным Регистра на 01.01.2019).  </w:t>
      </w:r>
      <w:r>
        <w:rPr>
          <w:rFonts w:ascii="Times New Roman" w:hAnsi="Times New Roman" w:cs="Times New Roman"/>
          <w:sz w:val="24"/>
          <w:szCs w:val="24"/>
        </w:rPr>
        <w:t xml:space="preserve">То есть, возможности расширения совокупности </w:t>
      </w:r>
      <w:r w:rsidR="00901C95">
        <w:rPr>
          <w:rFonts w:ascii="Times New Roman" w:hAnsi="Times New Roman" w:cs="Times New Roman"/>
          <w:sz w:val="24"/>
          <w:szCs w:val="24"/>
        </w:rPr>
        <w:t>н</w:t>
      </w:r>
      <w:r>
        <w:rPr>
          <w:rFonts w:ascii="Times New Roman" w:hAnsi="Times New Roman" w:cs="Times New Roman"/>
          <w:sz w:val="24"/>
          <w:szCs w:val="24"/>
        </w:rPr>
        <w:t xml:space="preserve">еграждан </w:t>
      </w:r>
      <w:r w:rsidR="00901C95">
        <w:rPr>
          <w:rFonts w:ascii="Times New Roman" w:hAnsi="Times New Roman" w:cs="Times New Roman"/>
          <w:sz w:val="24"/>
          <w:szCs w:val="24"/>
        </w:rPr>
        <w:t xml:space="preserve">крайне ограничены. </w:t>
      </w:r>
    </w:p>
    <w:p w:rsidR="00901C95" w:rsidRDefault="00901C95"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протяжении двух десятилетий международные институции рекомендуют Латвии автоматически признавать гражданином Латвии новорожденного ребенка двух неграждан, дав право родителям от этого «подарка» отказаться. Эстония в 201</w:t>
      </w:r>
      <w:r w:rsidR="00DD20C7">
        <w:rPr>
          <w:rFonts w:ascii="Times New Roman" w:hAnsi="Times New Roman" w:cs="Times New Roman"/>
          <w:sz w:val="24"/>
          <w:szCs w:val="24"/>
        </w:rPr>
        <w:t>5</w:t>
      </w:r>
      <w:r>
        <w:rPr>
          <w:rFonts w:ascii="Times New Roman" w:hAnsi="Times New Roman" w:cs="Times New Roman"/>
          <w:sz w:val="24"/>
          <w:szCs w:val="24"/>
        </w:rPr>
        <w:t xml:space="preserve"> году эту рекомендацию выполнила. В Латвии аналогичная инициатива президента страны, выдвинутая повторно, в данный момент рассматривается в парламенте. </w:t>
      </w:r>
    </w:p>
    <w:p w:rsidR="00901C95" w:rsidRDefault="00901C95"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Причины же убыли численности неграждан </w:t>
      </w:r>
      <w:r w:rsidR="00CF4BE0" w:rsidRPr="00CF4BE0">
        <w:rPr>
          <w:rFonts w:ascii="Times New Roman" w:hAnsi="Times New Roman" w:cs="Times New Roman"/>
          <w:sz w:val="24"/>
          <w:szCs w:val="24"/>
        </w:rPr>
        <w:t>(</w:t>
      </w:r>
      <w:r w:rsidR="00CF4BE0">
        <w:rPr>
          <w:rFonts w:ascii="Times New Roman" w:hAnsi="Times New Roman" w:cs="Times New Roman"/>
          <w:sz w:val="24"/>
          <w:szCs w:val="24"/>
        </w:rPr>
        <w:t>примерно втрое</w:t>
      </w:r>
      <w:r w:rsidR="00CF4BE0" w:rsidRPr="00CF4BE0">
        <w:rPr>
          <w:rFonts w:ascii="Times New Roman" w:hAnsi="Times New Roman" w:cs="Times New Roman"/>
          <w:sz w:val="24"/>
          <w:szCs w:val="24"/>
        </w:rPr>
        <w:t xml:space="preserve">) </w:t>
      </w:r>
      <w:r>
        <w:rPr>
          <w:rFonts w:ascii="Times New Roman" w:hAnsi="Times New Roman" w:cs="Times New Roman"/>
          <w:sz w:val="24"/>
          <w:szCs w:val="24"/>
        </w:rPr>
        <w:t>следующие: натурализация – 30</w:t>
      </w:r>
      <w:r w:rsidR="00313EE0">
        <w:rPr>
          <w:rFonts w:ascii="Times New Roman" w:hAnsi="Times New Roman" w:cs="Times New Roman"/>
          <w:sz w:val="24"/>
          <w:szCs w:val="24"/>
          <w:lang w:val="en-GB"/>
        </w:rPr>
        <w:t xml:space="preserve"> </w:t>
      </w:r>
      <w:r>
        <w:rPr>
          <w:rFonts w:ascii="Times New Roman" w:hAnsi="Times New Roman" w:cs="Times New Roman"/>
          <w:sz w:val="24"/>
          <w:szCs w:val="24"/>
        </w:rPr>
        <w:t>%, принятие гражданства третьих стран (преимущественно России) – 20</w:t>
      </w:r>
      <w:r w:rsidR="00313EE0">
        <w:rPr>
          <w:rFonts w:ascii="Times New Roman" w:hAnsi="Times New Roman" w:cs="Times New Roman"/>
          <w:sz w:val="24"/>
          <w:szCs w:val="24"/>
          <w:lang w:val="en-GB"/>
        </w:rPr>
        <w:t xml:space="preserve"> </w:t>
      </w:r>
      <w:r>
        <w:rPr>
          <w:rFonts w:ascii="Times New Roman" w:hAnsi="Times New Roman" w:cs="Times New Roman"/>
          <w:sz w:val="24"/>
          <w:szCs w:val="24"/>
        </w:rPr>
        <w:t xml:space="preserve">%, эмиграция </w:t>
      </w:r>
      <w:r w:rsidR="00CF4BE0">
        <w:rPr>
          <w:rFonts w:ascii="Times New Roman" w:hAnsi="Times New Roman" w:cs="Times New Roman"/>
          <w:sz w:val="24"/>
          <w:szCs w:val="24"/>
        </w:rPr>
        <w:t xml:space="preserve">(не восполняемая присвоением статуса иммигрантам) </w:t>
      </w:r>
      <w:r>
        <w:rPr>
          <w:rFonts w:ascii="Times New Roman" w:hAnsi="Times New Roman" w:cs="Times New Roman"/>
          <w:sz w:val="24"/>
          <w:szCs w:val="24"/>
        </w:rPr>
        <w:t>и смертность</w:t>
      </w:r>
      <w:r w:rsidR="00B17629">
        <w:rPr>
          <w:rFonts w:ascii="Times New Roman" w:hAnsi="Times New Roman" w:cs="Times New Roman"/>
          <w:sz w:val="24"/>
          <w:szCs w:val="24"/>
        </w:rPr>
        <w:t xml:space="preserve"> </w:t>
      </w:r>
      <w:r w:rsidR="00CF4BE0">
        <w:rPr>
          <w:rFonts w:ascii="Times New Roman" w:hAnsi="Times New Roman" w:cs="Times New Roman"/>
          <w:sz w:val="24"/>
          <w:szCs w:val="24"/>
        </w:rPr>
        <w:t>(</w:t>
      </w:r>
      <w:r w:rsidR="00B17629">
        <w:rPr>
          <w:rFonts w:ascii="Times New Roman" w:hAnsi="Times New Roman" w:cs="Times New Roman"/>
          <w:sz w:val="24"/>
          <w:szCs w:val="24"/>
        </w:rPr>
        <w:t>не восполняемая рождаемостью</w:t>
      </w:r>
      <w:r w:rsidR="00CF4BE0">
        <w:rPr>
          <w:rFonts w:ascii="Times New Roman" w:hAnsi="Times New Roman" w:cs="Times New Roman"/>
          <w:sz w:val="24"/>
          <w:szCs w:val="24"/>
        </w:rPr>
        <w:t>)</w:t>
      </w:r>
      <w:r>
        <w:rPr>
          <w:rFonts w:ascii="Times New Roman" w:hAnsi="Times New Roman" w:cs="Times New Roman"/>
          <w:sz w:val="24"/>
          <w:szCs w:val="24"/>
        </w:rPr>
        <w:t xml:space="preserve"> – 50</w:t>
      </w:r>
      <w:r w:rsidR="00313EE0">
        <w:rPr>
          <w:rFonts w:ascii="Times New Roman" w:hAnsi="Times New Roman" w:cs="Times New Roman"/>
          <w:sz w:val="24"/>
          <w:szCs w:val="24"/>
          <w:lang w:val="en-GB"/>
        </w:rPr>
        <w:t xml:space="preserve"> </w:t>
      </w:r>
      <w:r>
        <w:rPr>
          <w:rFonts w:ascii="Times New Roman" w:hAnsi="Times New Roman" w:cs="Times New Roman"/>
          <w:sz w:val="24"/>
          <w:szCs w:val="24"/>
        </w:rPr>
        <w:t>%.</w:t>
      </w:r>
      <w:r w:rsidR="00CF4BE0">
        <w:rPr>
          <w:rFonts w:ascii="Times New Roman" w:hAnsi="Times New Roman" w:cs="Times New Roman"/>
          <w:sz w:val="24"/>
          <w:szCs w:val="24"/>
        </w:rPr>
        <w:t xml:space="preserve"> Тем не менее, и оставшихся вполне достаточно, чтобы составлять около 70</w:t>
      </w:r>
      <w:r w:rsidR="00313EE0">
        <w:rPr>
          <w:rFonts w:ascii="Times New Roman" w:hAnsi="Times New Roman" w:cs="Times New Roman"/>
          <w:sz w:val="24"/>
          <w:szCs w:val="24"/>
          <w:lang w:val="en-GB"/>
        </w:rPr>
        <w:t xml:space="preserve"> </w:t>
      </w:r>
      <w:r w:rsidR="00CF4BE0">
        <w:rPr>
          <w:rFonts w:ascii="Times New Roman" w:hAnsi="Times New Roman" w:cs="Times New Roman"/>
          <w:sz w:val="24"/>
          <w:szCs w:val="24"/>
        </w:rPr>
        <w:t>% всех лиц без гражданства, проживающих в ЕС</w:t>
      </w:r>
      <w:r w:rsidR="00DD20C7">
        <w:rPr>
          <w:rFonts w:ascii="Times New Roman" w:hAnsi="Times New Roman" w:cs="Times New Roman"/>
          <w:sz w:val="24"/>
          <w:szCs w:val="24"/>
        </w:rPr>
        <w:t xml:space="preserve">, а вместе с Эстонией – </w:t>
      </w:r>
      <w:r w:rsidR="00DD20C7">
        <w:rPr>
          <w:rFonts w:ascii="Times New Roman" w:hAnsi="Times New Roman" w:cs="Times New Roman"/>
          <w:sz w:val="24"/>
          <w:szCs w:val="24"/>
        </w:rPr>
        <w:lastRenderedPageBreak/>
        <w:t>порядка 90</w:t>
      </w:r>
      <w:r w:rsidR="00313EE0">
        <w:rPr>
          <w:rFonts w:ascii="Times New Roman" w:hAnsi="Times New Roman" w:cs="Times New Roman"/>
          <w:sz w:val="24"/>
          <w:szCs w:val="24"/>
          <w:lang w:val="en-GB"/>
        </w:rPr>
        <w:t xml:space="preserve"> </w:t>
      </w:r>
      <w:r w:rsidR="00DD20C7">
        <w:rPr>
          <w:rFonts w:ascii="Times New Roman" w:hAnsi="Times New Roman" w:cs="Times New Roman"/>
          <w:sz w:val="24"/>
          <w:szCs w:val="24"/>
        </w:rPr>
        <w:t>%. Это при том, что население обеих стран составляет лишь 0,6</w:t>
      </w:r>
      <w:r w:rsidR="00313EE0">
        <w:rPr>
          <w:rFonts w:ascii="Times New Roman" w:hAnsi="Times New Roman" w:cs="Times New Roman"/>
          <w:sz w:val="24"/>
          <w:szCs w:val="24"/>
          <w:lang w:val="en-GB"/>
        </w:rPr>
        <w:t xml:space="preserve"> </w:t>
      </w:r>
      <w:r w:rsidR="00DD20C7">
        <w:rPr>
          <w:rFonts w:ascii="Times New Roman" w:hAnsi="Times New Roman" w:cs="Times New Roman"/>
          <w:sz w:val="24"/>
          <w:szCs w:val="24"/>
        </w:rPr>
        <w:t>% от численности населения ЕС.</w:t>
      </w:r>
    </w:p>
    <w:p w:rsidR="00DD20C7" w:rsidRDefault="004A52CA"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 том</w:t>
      </w:r>
      <w:r w:rsidR="00DD20C7">
        <w:rPr>
          <w:rFonts w:ascii="Times New Roman" w:hAnsi="Times New Roman" w:cs="Times New Roman"/>
          <w:sz w:val="24"/>
          <w:szCs w:val="24"/>
        </w:rPr>
        <w:t xml:space="preserve">, что </w:t>
      </w:r>
      <w:r w:rsidR="00336F3A">
        <w:rPr>
          <w:rFonts w:ascii="Times New Roman" w:hAnsi="Times New Roman" w:cs="Times New Roman"/>
          <w:sz w:val="24"/>
          <w:szCs w:val="24"/>
        </w:rPr>
        <w:t>н</w:t>
      </w:r>
      <w:r>
        <w:rPr>
          <w:rFonts w:ascii="Times New Roman" w:hAnsi="Times New Roman" w:cs="Times New Roman"/>
          <w:sz w:val="24"/>
          <w:szCs w:val="24"/>
        </w:rPr>
        <w:t>а</w:t>
      </w:r>
      <w:r w:rsidR="00336F3A">
        <w:rPr>
          <w:rFonts w:ascii="Times New Roman" w:hAnsi="Times New Roman" w:cs="Times New Roman"/>
          <w:sz w:val="24"/>
          <w:szCs w:val="24"/>
        </w:rPr>
        <w:t>ш</w:t>
      </w:r>
      <w:r>
        <w:rPr>
          <w:rFonts w:ascii="Times New Roman" w:hAnsi="Times New Roman" w:cs="Times New Roman"/>
          <w:sz w:val="24"/>
          <w:szCs w:val="24"/>
        </w:rPr>
        <w:t>и</w:t>
      </w:r>
      <w:r w:rsidR="00336F3A">
        <w:rPr>
          <w:rFonts w:ascii="Times New Roman" w:hAnsi="Times New Roman" w:cs="Times New Roman"/>
          <w:sz w:val="24"/>
          <w:szCs w:val="24"/>
        </w:rPr>
        <w:t xml:space="preserve"> неграждане -</w:t>
      </w:r>
      <w:r w:rsidR="00DD20C7">
        <w:rPr>
          <w:rFonts w:ascii="Times New Roman" w:hAnsi="Times New Roman" w:cs="Times New Roman"/>
          <w:sz w:val="24"/>
          <w:szCs w:val="24"/>
        </w:rPr>
        <w:t xml:space="preserve"> головная боль всей Европы, свидетельствуют 86 различий в правах граждан и неграждан, из которых 18 не распространяются на кратковременно присутствующих в Латвии граждан ЕС. Например, граждане ЕС имеют пассивное избирательное право на выборах муниципалитетов и Европарламента, а неграждане не имеют и </w:t>
      </w:r>
      <w:r w:rsidR="00336F3A">
        <w:rPr>
          <w:rFonts w:ascii="Times New Roman" w:hAnsi="Times New Roman" w:cs="Times New Roman"/>
          <w:sz w:val="24"/>
          <w:szCs w:val="24"/>
        </w:rPr>
        <w:t>активного</w:t>
      </w:r>
      <w:r w:rsidR="00DD20C7">
        <w:rPr>
          <w:rFonts w:ascii="Times New Roman" w:hAnsi="Times New Roman" w:cs="Times New Roman"/>
          <w:sz w:val="24"/>
          <w:szCs w:val="24"/>
        </w:rPr>
        <w:t>.</w:t>
      </w:r>
    </w:p>
    <w:p w:rsidR="00DD20C7" w:rsidRDefault="00F2435B"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w:t>
      </w:r>
      <w:r w:rsidR="00DD20C7">
        <w:rPr>
          <w:rFonts w:ascii="Times New Roman" w:hAnsi="Times New Roman" w:cs="Times New Roman"/>
          <w:sz w:val="24"/>
          <w:szCs w:val="24"/>
        </w:rPr>
        <w:t>граничений, относящихся к теме конференции</w:t>
      </w:r>
      <w:r>
        <w:rPr>
          <w:rFonts w:ascii="Times New Roman" w:hAnsi="Times New Roman" w:cs="Times New Roman"/>
          <w:sz w:val="24"/>
          <w:szCs w:val="24"/>
        </w:rPr>
        <w:t xml:space="preserve">, не так много. Самым тяжелым является воссоединение родителей со взрослыми детьми, предусмотренное только для граждан. Не пользуются неграждане и правом на репатриацию. Перечень стран, в которые негражданин может въехать без визы, примерно втрое короче, чем для граждан Латвии. </w:t>
      </w:r>
    </w:p>
    <w:p w:rsidR="00CF4BE0" w:rsidRDefault="00805A00"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Близким к тематике является пожизненный запрет на натурализацию для советских офицеров, «выбравших Латвию местожительством после демобилизации, если они не являются членами семей граждан». Их однополчане – граждане даже пенсию получают за тот период, когда они </w:t>
      </w:r>
      <w:r w:rsidR="004A52CA">
        <w:rPr>
          <w:rFonts w:ascii="Times New Roman" w:hAnsi="Times New Roman" w:cs="Times New Roman"/>
          <w:sz w:val="24"/>
          <w:szCs w:val="24"/>
        </w:rPr>
        <w:t>командовали</w:t>
      </w:r>
      <w:r>
        <w:rPr>
          <w:rFonts w:ascii="Times New Roman" w:hAnsi="Times New Roman" w:cs="Times New Roman"/>
          <w:sz w:val="24"/>
          <w:szCs w:val="24"/>
        </w:rPr>
        <w:t xml:space="preserve"> «оккупационны</w:t>
      </w:r>
      <w:r w:rsidR="004A52CA">
        <w:rPr>
          <w:rFonts w:ascii="Times New Roman" w:hAnsi="Times New Roman" w:cs="Times New Roman"/>
          <w:sz w:val="24"/>
          <w:szCs w:val="24"/>
        </w:rPr>
        <w:t>ми</w:t>
      </w:r>
      <w:r>
        <w:rPr>
          <w:rFonts w:ascii="Times New Roman" w:hAnsi="Times New Roman" w:cs="Times New Roman"/>
          <w:sz w:val="24"/>
          <w:szCs w:val="24"/>
        </w:rPr>
        <w:t xml:space="preserve"> войска</w:t>
      </w:r>
      <w:r w:rsidR="004A52CA">
        <w:rPr>
          <w:rFonts w:ascii="Times New Roman" w:hAnsi="Times New Roman" w:cs="Times New Roman"/>
          <w:sz w:val="24"/>
          <w:szCs w:val="24"/>
        </w:rPr>
        <w:t>ми</w:t>
      </w:r>
      <w:r>
        <w:rPr>
          <w:rFonts w:ascii="Times New Roman" w:hAnsi="Times New Roman" w:cs="Times New Roman"/>
          <w:sz w:val="24"/>
          <w:szCs w:val="24"/>
        </w:rPr>
        <w:t>».</w:t>
      </w:r>
    </w:p>
    <w:p w:rsidR="00805A00" w:rsidRDefault="00805A00"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Первоначальные взаимоотношения нашего НГО с иммиграционными службами напоминали военные действия. </w:t>
      </w:r>
      <w:r w:rsidR="006A4A7E">
        <w:rPr>
          <w:rFonts w:ascii="Times New Roman" w:hAnsi="Times New Roman" w:cs="Times New Roman"/>
          <w:sz w:val="24"/>
          <w:szCs w:val="24"/>
        </w:rPr>
        <w:t xml:space="preserve">Число лиц, которым противозаконно отказывали даже в регистрации в Регистре жителей, превысило 100 тысяч. </w:t>
      </w:r>
      <w:r w:rsidR="005A6541">
        <w:rPr>
          <w:rFonts w:ascii="Times New Roman" w:hAnsi="Times New Roman" w:cs="Times New Roman"/>
          <w:sz w:val="24"/>
          <w:szCs w:val="24"/>
        </w:rPr>
        <w:t>На первую организованную нами в здании столичной думы консультацию пришли несколько тысяч человек, полностью парализовав работу муниципалитета. Было инициировано более 2000 судебных процессов, из которых около 90</w:t>
      </w:r>
      <w:r w:rsidR="00313EE0">
        <w:rPr>
          <w:rFonts w:ascii="Times New Roman" w:hAnsi="Times New Roman" w:cs="Times New Roman"/>
          <w:sz w:val="24"/>
          <w:szCs w:val="24"/>
          <w:lang w:val="en-GB"/>
        </w:rPr>
        <w:t xml:space="preserve"> </w:t>
      </w:r>
      <w:r w:rsidR="005A6541">
        <w:rPr>
          <w:rFonts w:ascii="Times New Roman" w:hAnsi="Times New Roman" w:cs="Times New Roman"/>
          <w:sz w:val="24"/>
          <w:szCs w:val="24"/>
        </w:rPr>
        <w:t>% выиграно истцами. После того, как иммиграционное ведомство отказалось исполнять судебные решения, мы провели ненасильственный захват одного из филиалов ведомства, возле которого собрались несколько сотен лиц с судебными решениями в их пользу. Об одного из правозащитников полиция сломала входную дверь.</w:t>
      </w:r>
    </w:p>
    <w:p w:rsidR="005A6541" w:rsidRDefault="005A6541"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Вопрос регистрации сменился проблем</w:t>
      </w:r>
      <w:r w:rsidR="00336F3A">
        <w:rPr>
          <w:rFonts w:ascii="Times New Roman" w:hAnsi="Times New Roman" w:cs="Times New Roman"/>
          <w:sz w:val="24"/>
          <w:szCs w:val="24"/>
        </w:rPr>
        <w:t xml:space="preserve">ой </w:t>
      </w:r>
      <w:r>
        <w:rPr>
          <w:rFonts w:ascii="Times New Roman" w:hAnsi="Times New Roman" w:cs="Times New Roman"/>
          <w:sz w:val="24"/>
          <w:szCs w:val="24"/>
        </w:rPr>
        <w:t>насильственного выдворения из Латвии в том числе и местных уроженцев</w:t>
      </w:r>
      <w:r w:rsidR="00A204A3">
        <w:rPr>
          <w:rFonts w:ascii="Times New Roman" w:hAnsi="Times New Roman" w:cs="Times New Roman"/>
          <w:sz w:val="24"/>
          <w:szCs w:val="24"/>
        </w:rPr>
        <w:t xml:space="preserve"> (около 20</w:t>
      </w:r>
      <w:r w:rsidR="00313EE0">
        <w:rPr>
          <w:rFonts w:ascii="Times New Roman" w:hAnsi="Times New Roman" w:cs="Times New Roman"/>
          <w:sz w:val="24"/>
          <w:szCs w:val="24"/>
          <w:lang w:val="en-GB"/>
        </w:rPr>
        <w:t xml:space="preserve"> </w:t>
      </w:r>
      <w:r w:rsidR="00A204A3">
        <w:rPr>
          <w:rFonts w:ascii="Times New Roman" w:hAnsi="Times New Roman" w:cs="Times New Roman"/>
          <w:sz w:val="24"/>
          <w:szCs w:val="24"/>
        </w:rPr>
        <w:t>%)</w:t>
      </w:r>
      <w:r>
        <w:rPr>
          <w:rFonts w:ascii="Times New Roman" w:hAnsi="Times New Roman" w:cs="Times New Roman"/>
          <w:sz w:val="24"/>
          <w:szCs w:val="24"/>
        </w:rPr>
        <w:t xml:space="preserve">, не удовлетворивших жестким нормативным критериям. </w:t>
      </w:r>
      <w:r w:rsidR="00A204A3">
        <w:rPr>
          <w:rFonts w:ascii="Times New Roman" w:hAnsi="Times New Roman" w:cs="Times New Roman"/>
          <w:sz w:val="24"/>
          <w:szCs w:val="24"/>
        </w:rPr>
        <w:t>Пик пришелся на 1999 год, когда таковых к нам обратились 247 человек.</w:t>
      </w:r>
    </w:p>
    <w:p w:rsidR="0040678E" w:rsidRDefault="00A204A3"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Pr>
          <w:rFonts w:ascii="Times New Roman" w:hAnsi="Times New Roman" w:cs="Times New Roman"/>
          <w:sz w:val="24"/>
          <w:szCs w:val="24"/>
          <w:lang w:val="en-US"/>
        </w:rPr>
        <w:t>XXI</w:t>
      </w:r>
      <w:r w:rsidRPr="00A204A3">
        <w:rPr>
          <w:rFonts w:ascii="Times New Roman" w:hAnsi="Times New Roman" w:cs="Times New Roman"/>
          <w:sz w:val="24"/>
          <w:szCs w:val="24"/>
        </w:rPr>
        <w:t xml:space="preserve"> </w:t>
      </w:r>
      <w:r>
        <w:rPr>
          <w:rFonts w:ascii="Times New Roman" w:hAnsi="Times New Roman" w:cs="Times New Roman"/>
          <w:sz w:val="24"/>
          <w:szCs w:val="24"/>
        </w:rPr>
        <w:t>веке</w:t>
      </w:r>
      <w:r w:rsidR="005A6541">
        <w:rPr>
          <w:rFonts w:ascii="Times New Roman" w:hAnsi="Times New Roman" w:cs="Times New Roman"/>
          <w:sz w:val="24"/>
          <w:szCs w:val="24"/>
        </w:rPr>
        <w:t xml:space="preserve"> иммиграционное ведомство стало более цивилизованным, </w:t>
      </w:r>
      <w:r w:rsidR="0040678E">
        <w:rPr>
          <w:rFonts w:ascii="Times New Roman" w:hAnsi="Times New Roman" w:cs="Times New Roman"/>
          <w:sz w:val="24"/>
          <w:szCs w:val="24"/>
        </w:rPr>
        <w:t>и из 644 обращений за правовой помощью 2018 года лишь 80 касались определения правового статуса лица.</w:t>
      </w:r>
      <w:r w:rsidR="001E62AD">
        <w:rPr>
          <w:rFonts w:ascii="Times New Roman" w:hAnsi="Times New Roman" w:cs="Times New Roman"/>
          <w:sz w:val="24"/>
          <w:szCs w:val="24"/>
        </w:rPr>
        <w:t xml:space="preserve"> </w:t>
      </w:r>
      <w:r w:rsidR="004A52CA">
        <w:rPr>
          <w:rFonts w:ascii="Times New Roman" w:hAnsi="Times New Roman" w:cs="Times New Roman"/>
          <w:sz w:val="24"/>
          <w:szCs w:val="24"/>
        </w:rPr>
        <w:t>Но</w:t>
      </w:r>
      <w:r w:rsidR="001E62AD">
        <w:rPr>
          <w:rFonts w:ascii="Times New Roman" w:hAnsi="Times New Roman" w:cs="Times New Roman"/>
          <w:sz w:val="24"/>
          <w:szCs w:val="24"/>
        </w:rPr>
        <w:t xml:space="preserve"> правовая помощь </w:t>
      </w:r>
      <w:r w:rsidR="00336F3A">
        <w:rPr>
          <w:rFonts w:ascii="Times New Roman" w:hAnsi="Times New Roman" w:cs="Times New Roman"/>
          <w:sz w:val="24"/>
          <w:szCs w:val="24"/>
        </w:rPr>
        <w:t>здесь</w:t>
      </w:r>
      <w:r w:rsidR="001E62AD">
        <w:rPr>
          <w:rFonts w:ascii="Times New Roman" w:hAnsi="Times New Roman" w:cs="Times New Roman"/>
          <w:sz w:val="24"/>
          <w:szCs w:val="24"/>
        </w:rPr>
        <w:t xml:space="preserve"> крайне трудоемка и требует от консультанта нестандартных решений.</w:t>
      </w:r>
    </w:p>
    <w:p w:rsidR="00A204A3" w:rsidRDefault="0040678E"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00A204A3">
        <w:rPr>
          <w:rFonts w:ascii="Times New Roman" w:hAnsi="Times New Roman" w:cs="Times New Roman"/>
          <w:sz w:val="24"/>
          <w:szCs w:val="24"/>
        </w:rPr>
        <w:t>роблемы мно</w:t>
      </w:r>
      <w:r w:rsidR="001E62AD">
        <w:rPr>
          <w:rFonts w:ascii="Times New Roman" w:hAnsi="Times New Roman" w:cs="Times New Roman"/>
          <w:sz w:val="24"/>
          <w:szCs w:val="24"/>
        </w:rPr>
        <w:t>гих</w:t>
      </w:r>
      <w:r w:rsidR="00A204A3">
        <w:rPr>
          <w:rFonts w:ascii="Times New Roman" w:hAnsi="Times New Roman" w:cs="Times New Roman"/>
          <w:sz w:val="24"/>
          <w:szCs w:val="24"/>
        </w:rPr>
        <w:t xml:space="preserve"> нелегалов, утративших правовой статус вследствие изменения </w:t>
      </w:r>
      <w:r w:rsidR="001E62AD">
        <w:rPr>
          <w:rFonts w:ascii="Times New Roman" w:hAnsi="Times New Roman" w:cs="Times New Roman"/>
          <w:sz w:val="24"/>
          <w:szCs w:val="24"/>
        </w:rPr>
        <w:t xml:space="preserve">или негибкости </w:t>
      </w:r>
      <w:r w:rsidR="00A204A3">
        <w:rPr>
          <w:rFonts w:ascii="Times New Roman" w:hAnsi="Times New Roman" w:cs="Times New Roman"/>
          <w:sz w:val="24"/>
          <w:szCs w:val="24"/>
        </w:rPr>
        <w:t>законодательства, уда</w:t>
      </w:r>
      <w:r>
        <w:rPr>
          <w:rFonts w:ascii="Times New Roman" w:hAnsi="Times New Roman" w:cs="Times New Roman"/>
          <w:sz w:val="24"/>
          <w:szCs w:val="24"/>
        </w:rPr>
        <w:t>ется</w:t>
      </w:r>
      <w:r w:rsidR="00A204A3">
        <w:rPr>
          <w:rFonts w:ascii="Times New Roman" w:hAnsi="Times New Roman" w:cs="Times New Roman"/>
          <w:sz w:val="24"/>
          <w:szCs w:val="24"/>
        </w:rPr>
        <w:t xml:space="preserve"> решить путем переговоров. Этот процесс облегчается тем, что начальник ведомства наделен правом в безвыходных ситуациях руководствоваться гуманными соображениями.</w:t>
      </w:r>
    </w:p>
    <w:p w:rsidR="0040678E" w:rsidRDefault="00A204A3"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Примером является эпизод 2009 года с уроженцем Крыма, оказавшимся в 1992 году без паспорта после выхода из Рижской тюрьмы. </w:t>
      </w:r>
      <w:r w:rsidR="00336F3A">
        <w:rPr>
          <w:rFonts w:ascii="Times New Roman" w:hAnsi="Times New Roman" w:cs="Times New Roman"/>
          <w:sz w:val="24"/>
          <w:szCs w:val="24"/>
        </w:rPr>
        <w:t>В последующие</w:t>
      </w:r>
      <w:r>
        <w:rPr>
          <w:rFonts w:ascii="Times New Roman" w:hAnsi="Times New Roman" w:cs="Times New Roman"/>
          <w:sz w:val="24"/>
          <w:szCs w:val="24"/>
        </w:rPr>
        <w:t xml:space="preserve"> 17 лет он обзавелся женой – гражданкой и тремя детьми, из которых один был инвалидом первой группы, а жена имела онкологические проблемы. Украинское консульство выдало</w:t>
      </w:r>
      <w:r w:rsidR="00336F3A">
        <w:rPr>
          <w:rFonts w:ascii="Times New Roman" w:hAnsi="Times New Roman" w:cs="Times New Roman"/>
          <w:sz w:val="24"/>
          <w:szCs w:val="24"/>
        </w:rPr>
        <w:t xml:space="preserve">-таки </w:t>
      </w:r>
      <w:r>
        <w:rPr>
          <w:rFonts w:ascii="Times New Roman" w:hAnsi="Times New Roman" w:cs="Times New Roman"/>
          <w:sz w:val="24"/>
          <w:szCs w:val="24"/>
        </w:rPr>
        <w:t>ему заграничный паспорт, в который вопреки всем правилам был вклеен постоянный вид на жительство.</w:t>
      </w:r>
      <w:r w:rsidR="00017B8D">
        <w:rPr>
          <w:rFonts w:ascii="Times New Roman" w:hAnsi="Times New Roman" w:cs="Times New Roman"/>
          <w:sz w:val="24"/>
          <w:szCs w:val="24"/>
        </w:rPr>
        <w:t xml:space="preserve"> </w:t>
      </w:r>
    </w:p>
    <w:p w:rsidR="0040678E" w:rsidRDefault="0040678E"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Проблему с перерегистрацией постоянного вида на жительство одного гражданина России, живущего на пенсию в 90 евро в месте, отличном от задекларированного, и свои жалобы на иммиграционное ведомство</w:t>
      </w:r>
      <w:r w:rsidR="001E62AD">
        <w:rPr>
          <w:rFonts w:ascii="Times New Roman" w:hAnsi="Times New Roman" w:cs="Times New Roman"/>
          <w:sz w:val="24"/>
          <w:szCs w:val="24"/>
        </w:rPr>
        <w:t xml:space="preserve">, составленные </w:t>
      </w:r>
      <w:r>
        <w:rPr>
          <w:rFonts w:ascii="Times New Roman" w:hAnsi="Times New Roman" w:cs="Times New Roman"/>
          <w:sz w:val="24"/>
          <w:szCs w:val="24"/>
        </w:rPr>
        <w:t>на русском языке</w:t>
      </w:r>
      <w:r w:rsidR="001E62AD">
        <w:rPr>
          <w:rFonts w:ascii="Times New Roman" w:hAnsi="Times New Roman" w:cs="Times New Roman"/>
          <w:sz w:val="24"/>
          <w:szCs w:val="24"/>
        </w:rPr>
        <w:t>,</w:t>
      </w:r>
      <w:r>
        <w:rPr>
          <w:rFonts w:ascii="Times New Roman" w:hAnsi="Times New Roman" w:cs="Times New Roman"/>
          <w:sz w:val="24"/>
          <w:szCs w:val="24"/>
        </w:rPr>
        <w:t xml:space="preserve"> упорно адресующего президенту страны гражданства, удалось решить грамотно составленным письмом министру внутренних дел.</w:t>
      </w:r>
      <w:r w:rsidR="00336F3A">
        <w:rPr>
          <w:rFonts w:ascii="Times New Roman" w:hAnsi="Times New Roman" w:cs="Times New Roman"/>
          <w:sz w:val="24"/>
          <w:szCs w:val="24"/>
        </w:rPr>
        <w:t xml:space="preserve"> От министра же мы узнали и о предупреждении о выдворении, </w:t>
      </w:r>
      <w:r w:rsidR="004A52CA">
        <w:rPr>
          <w:rFonts w:ascii="Times New Roman" w:hAnsi="Times New Roman" w:cs="Times New Roman"/>
          <w:sz w:val="24"/>
          <w:szCs w:val="24"/>
        </w:rPr>
        <w:t>исправно присланном</w:t>
      </w:r>
      <w:r w:rsidR="00336F3A">
        <w:rPr>
          <w:rFonts w:ascii="Times New Roman" w:hAnsi="Times New Roman" w:cs="Times New Roman"/>
          <w:sz w:val="24"/>
          <w:szCs w:val="24"/>
        </w:rPr>
        <w:t xml:space="preserve"> по задекларированному адресу.</w:t>
      </w:r>
    </w:p>
    <w:p w:rsidR="005A6541" w:rsidRDefault="00017B8D"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Пример 2019 года, связанной с местной уроженкой, вынужденной бежать от самодура - мужа с малолетней дочкой </w:t>
      </w:r>
      <w:r w:rsidR="00336F3A">
        <w:rPr>
          <w:rFonts w:ascii="Times New Roman" w:hAnsi="Times New Roman" w:cs="Times New Roman"/>
          <w:sz w:val="24"/>
          <w:szCs w:val="24"/>
        </w:rPr>
        <w:t xml:space="preserve">к матери в Россию, </w:t>
      </w:r>
      <w:r>
        <w:rPr>
          <w:rFonts w:ascii="Times New Roman" w:hAnsi="Times New Roman" w:cs="Times New Roman"/>
          <w:sz w:val="24"/>
          <w:szCs w:val="24"/>
        </w:rPr>
        <w:t xml:space="preserve">успевшей за три месяца </w:t>
      </w:r>
      <w:r w:rsidR="00D72DC6">
        <w:rPr>
          <w:rFonts w:ascii="Times New Roman" w:hAnsi="Times New Roman" w:cs="Times New Roman"/>
          <w:sz w:val="24"/>
          <w:szCs w:val="24"/>
        </w:rPr>
        <w:t xml:space="preserve">временного </w:t>
      </w:r>
      <w:r>
        <w:rPr>
          <w:rFonts w:ascii="Times New Roman" w:hAnsi="Times New Roman" w:cs="Times New Roman"/>
          <w:sz w:val="24"/>
          <w:szCs w:val="24"/>
        </w:rPr>
        <w:t>проживания там обзавестись российским гражданством</w:t>
      </w:r>
      <w:r w:rsidR="00D72DC6">
        <w:rPr>
          <w:rFonts w:ascii="Times New Roman" w:hAnsi="Times New Roman" w:cs="Times New Roman"/>
          <w:sz w:val="24"/>
          <w:szCs w:val="24"/>
        </w:rPr>
        <w:t xml:space="preserve"> и утратить латвийское</w:t>
      </w:r>
      <w:r>
        <w:rPr>
          <w:rFonts w:ascii="Times New Roman" w:hAnsi="Times New Roman" w:cs="Times New Roman"/>
          <w:sz w:val="24"/>
          <w:szCs w:val="24"/>
        </w:rPr>
        <w:t xml:space="preserve">, тоже близится к благополучному разрешению. </w:t>
      </w:r>
      <w:r w:rsidR="001E62AD">
        <w:rPr>
          <w:rFonts w:ascii="Times New Roman" w:hAnsi="Times New Roman" w:cs="Times New Roman"/>
          <w:sz w:val="24"/>
          <w:szCs w:val="24"/>
        </w:rPr>
        <w:t>Пусть она, подросшая дочь и двое внучек живут спокойно несмотря на неспокойные отношения между нашими странами.</w:t>
      </w:r>
    </w:p>
    <w:p w:rsidR="00771DAC" w:rsidRPr="00622981" w:rsidRDefault="00832AB1" w:rsidP="004672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Последний мой еще неоконченный судебный спор с иммиграционным ведомством касается судьбы родившихся в Риге младенцев, у которых один из родителей является негражданином, а другой – иностранцем. Латвийское законодательство однозначно требует регистрировать их </w:t>
      </w:r>
      <w:r w:rsidR="00336F3A">
        <w:rPr>
          <w:rFonts w:ascii="Times New Roman" w:hAnsi="Times New Roman" w:cs="Times New Roman"/>
          <w:sz w:val="24"/>
          <w:szCs w:val="24"/>
        </w:rPr>
        <w:t>(</w:t>
      </w:r>
      <w:r>
        <w:rPr>
          <w:rFonts w:ascii="Times New Roman" w:hAnsi="Times New Roman" w:cs="Times New Roman"/>
          <w:sz w:val="24"/>
          <w:szCs w:val="24"/>
        </w:rPr>
        <w:t>по заявлению родителей</w:t>
      </w:r>
      <w:r w:rsidR="00336F3A">
        <w:rPr>
          <w:rFonts w:ascii="Times New Roman" w:hAnsi="Times New Roman" w:cs="Times New Roman"/>
          <w:sz w:val="24"/>
          <w:szCs w:val="24"/>
        </w:rPr>
        <w:t>)</w:t>
      </w:r>
      <w:r>
        <w:rPr>
          <w:rFonts w:ascii="Times New Roman" w:hAnsi="Times New Roman" w:cs="Times New Roman"/>
          <w:sz w:val="24"/>
          <w:szCs w:val="24"/>
        </w:rPr>
        <w:t xml:space="preserve"> с более высоким статусом негражданина, а не делать иностранцами с видом на жительство. Большинство стран, однако, не признает уникальности статуса «негражданин Латвии» и автоматически считает ребенка своим гражданином, дабы удовлетворить Конвенции о сокращении безгражданства, чем наше иммиграционное ведомство и пользуется. В результате ребенок на весь период спора остается без персонального кода, не получает никаких пособий и бесплатных медицинских услуг. Для одной такой семьи удалось выиграть дело о предварительном урегулировании, и теперь девочка, представляющая собой уже третье поколение неграждан</w:t>
      </w:r>
      <w:r w:rsidR="00771DAC">
        <w:rPr>
          <w:rFonts w:ascii="Times New Roman" w:hAnsi="Times New Roman" w:cs="Times New Roman"/>
          <w:sz w:val="24"/>
          <w:szCs w:val="24"/>
        </w:rPr>
        <w:t xml:space="preserve">, родившихся в Риге, будет </w:t>
      </w:r>
      <w:r w:rsidR="00771DAC" w:rsidRPr="00622981">
        <w:rPr>
          <w:rFonts w:ascii="Times New Roman" w:hAnsi="Times New Roman" w:cs="Times New Roman"/>
          <w:sz w:val="24"/>
          <w:szCs w:val="24"/>
        </w:rPr>
        <w:t>ожидать окончания многолетней тяжбы с персональным кодом. А вот второй процесс при полностью аналогичных обстоятельствах я проиграл.</w:t>
      </w:r>
    </w:p>
    <w:p w:rsidR="00622981" w:rsidRDefault="00622981" w:rsidP="004672D4">
      <w:pPr>
        <w:spacing w:after="0" w:line="240" w:lineRule="auto"/>
        <w:ind w:firstLine="709"/>
        <w:jc w:val="both"/>
        <w:rPr>
          <w:rFonts w:ascii="Times New Roman" w:hAnsi="Times New Roman" w:cs="Times New Roman"/>
          <w:sz w:val="24"/>
          <w:szCs w:val="24"/>
        </w:rPr>
      </w:pPr>
      <w:r w:rsidRPr="00622981">
        <w:rPr>
          <w:rFonts w:ascii="Times New Roman" w:hAnsi="Times New Roman" w:cs="Times New Roman"/>
          <w:sz w:val="24"/>
          <w:szCs w:val="24"/>
        </w:rPr>
        <w:t>Совсем как у Уилбенкса: .. </w:t>
      </w:r>
      <w:r w:rsidR="00803E99">
        <w:fldChar w:fldCharType="begin"/>
      </w:r>
      <w:r w:rsidR="00803E99">
        <w:instrText xml:space="preserve"> HYPERLINK "https://citaty.info/tema/ty" </w:instrText>
      </w:r>
      <w:r w:rsidR="00803E99">
        <w:fldChar w:fldCharType="separate"/>
      </w:r>
      <w:r w:rsidRPr="00622981">
        <w:rPr>
          <w:rStyle w:val="Hyperlink"/>
          <w:rFonts w:ascii="Times New Roman" w:hAnsi="Times New Roman" w:cs="Times New Roman"/>
          <w:color w:val="auto"/>
          <w:sz w:val="24"/>
          <w:szCs w:val="24"/>
          <w:u w:val="none"/>
        </w:rPr>
        <w:t>ты</w:t>
      </w:r>
      <w:r w:rsidR="00803E99">
        <w:rPr>
          <w:rStyle w:val="Hyperlink"/>
          <w:rFonts w:ascii="Times New Roman" w:hAnsi="Times New Roman" w:cs="Times New Roman"/>
          <w:color w:val="auto"/>
          <w:sz w:val="24"/>
          <w:szCs w:val="24"/>
          <w:u w:val="none"/>
        </w:rPr>
        <w:fldChar w:fldCharType="end"/>
      </w:r>
      <w:r w:rsidRPr="00622981">
        <w:rPr>
          <w:rFonts w:ascii="Times New Roman" w:hAnsi="Times New Roman" w:cs="Times New Roman"/>
          <w:sz w:val="24"/>
          <w:szCs w:val="24"/>
        </w:rPr>
        <w:t> можешь выиграть дело — и </w:t>
      </w:r>
      <w:r w:rsidR="00803E99">
        <w:fldChar w:fldCharType="begin"/>
      </w:r>
      <w:r w:rsidR="00803E99">
        <w:instrText xml:space="preserve"> HYPERLINK "https://citaty.info/tema/pravosudie" </w:instrText>
      </w:r>
      <w:r w:rsidR="00803E99">
        <w:fldChar w:fldCharType="separate"/>
      </w:r>
      <w:r w:rsidRPr="00622981">
        <w:rPr>
          <w:rStyle w:val="Hyperlink"/>
          <w:rFonts w:ascii="Times New Roman" w:hAnsi="Times New Roman" w:cs="Times New Roman"/>
          <w:color w:val="auto"/>
          <w:sz w:val="24"/>
          <w:szCs w:val="24"/>
          <w:u w:val="none"/>
        </w:rPr>
        <w:t>правосудие</w:t>
      </w:r>
      <w:r w:rsidR="00803E99">
        <w:rPr>
          <w:rStyle w:val="Hyperlink"/>
          <w:rFonts w:ascii="Times New Roman" w:hAnsi="Times New Roman" w:cs="Times New Roman"/>
          <w:color w:val="auto"/>
          <w:sz w:val="24"/>
          <w:szCs w:val="24"/>
          <w:u w:val="none"/>
        </w:rPr>
        <w:fldChar w:fldCharType="end"/>
      </w:r>
      <w:r w:rsidRPr="00622981">
        <w:rPr>
          <w:rFonts w:ascii="Times New Roman" w:hAnsi="Times New Roman" w:cs="Times New Roman"/>
          <w:sz w:val="24"/>
          <w:szCs w:val="24"/>
        </w:rPr>
        <w:t> восторжествует, можешь проиграть — правосудие тоже восторжествует.</w:t>
      </w:r>
    </w:p>
    <w:p w:rsidR="00FE1735" w:rsidRDefault="00FE1735" w:rsidP="004672D4">
      <w:pPr>
        <w:spacing w:after="0" w:line="240" w:lineRule="auto"/>
        <w:ind w:firstLine="709"/>
        <w:jc w:val="both"/>
        <w:rPr>
          <w:rFonts w:ascii="Times New Roman" w:hAnsi="Times New Roman" w:cs="Times New Roman"/>
          <w:sz w:val="24"/>
          <w:szCs w:val="24"/>
        </w:rPr>
      </w:pPr>
    </w:p>
    <w:p w:rsidR="00E60A27" w:rsidRPr="002774D9" w:rsidRDefault="00FE1735" w:rsidP="004672D4">
      <w:pPr>
        <w:spacing w:after="0" w:line="240" w:lineRule="auto"/>
        <w:ind w:firstLine="709"/>
        <w:jc w:val="both"/>
        <w:rPr>
          <w:rFonts w:ascii="Times New Roman" w:hAnsi="Times New Roman" w:cs="Times New Roman"/>
          <w:sz w:val="24"/>
          <w:szCs w:val="24"/>
          <w:lang w:val="en-US"/>
        </w:rPr>
      </w:pPr>
      <w:r w:rsidRPr="00E60A27">
        <w:rPr>
          <w:rFonts w:ascii="Times New Roman" w:hAnsi="Times New Roman" w:cs="Times New Roman"/>
          <w:sz w:val="24"/>
          <w:szCs w:val="24"/>
        </w:rPr>
        <w:t xml:space="preserve">Приведенные количественные данные заимствованы из работы автора </w:t>
      </w:r>
      <w:r w:rsidRPr="00E60A27">
        <w:rPr>
          <w:rFonts w:ascii="Times New Roman" w:hAnsi="Times New Roman" w:cs="Times New Roman"/>
          <w:sz w:val="24"/>
          <w:szCs w:val="24"/>
          <w:lang w:val="lv-LV"/>
        </w:rPr>
        <w:t xml:space="preserve">[1], </w:t>
      </w:r>
      <w:r w:rsidRPr="00E60A27">
        <w:rPr>
          <w:rFonts w:ascii="Times New Roman" w:hAnsi="Times New Roman" w:cs="Times New Roman"/>
          <w:sz w:val="24"/>
          <w:szCs w:val="24"/>
        </w:rPr>
        <w:t>модернизированной в 2016 году по главам</w:t>
      </w:r>
      <w:r w:rsidR="005B5466">
        <w:rPr>
          <w:rFonts w:ascii="Times New Roman" w:hAnsi="Times New Roman" w:cs="Times New Roman"/>
          <w:sz w:val="24"/>
          <w:szCs w:val="24"/>
        </w:rPr>
        <w:t xml:space="preserve">. </w:t>
      </w:r>
      <w:r w:rsidR="00E60A27" w:rsidRPr="00E60A27">
        <w:rPr>
          <w:rFonts w:ascii="Times New Roman" w:hAnsi="Times New Roman" w:cs="Times New Roman"/>
          <w:sz w:val="24"/>
          <w:szCs w:val="24"/>
        </w:rPr>
        <w:t>Модернизированный</w:t>
      </w:r>
      <w:r w:rsidR="00E60A27" w:rsidRPr="002774D9">
        <w:rPr>
          <w:rFonts w:ascii="Times New Roman" w:hAnsi="Times New Roman" w:cs="Times New Roman"/>
          <w:sz w:val="24"/>
          <w:szCs w:val="24"/>
          <w:lang w:val="en-US"/>
        </w:rPr>
        <w:t xml:space="preserve"> </w:t>
      </w:r>
      <w:r w:rsidR="00E60A27" w:rsidRPr="00E60A27">
        <w:rPr>
          <w:rFonts w:ascii="Times New Roman" w:hAnsi="Times New Roman" w:cs="Times New Roman"/>
          <w:sz w:val="24"/>
          <w:szCs w:val="24"/>
        </w:rPr>
        <w:t>текст</w:t>
      </w:r>
      <w:r w:rsidR="00E60A27" w:rsidRPr="002774D9">
        <w:rPr>
          <w:rFonts w:ascii="Times New Roman" w:hAnsi="Times New Roman" w:cs="Times New Roman"/>
          <w:sz w:val="24"/>
          <w:szCs w:val="24"/>
          <w:lang w:val="en-US"/>
        </w:rPr>
        <w:t xml:space="preserve"> </w:t>
      </w:r>
      <w:r w:rsidR="00E60A27" w:rsidRPr="00E60A27">
        <w:rPr>
          <w:rFonts w:ascii="Times New Roman" w:hAnsi="Times New Roman" w:cs="Times New Roman"/>
          <w:sz w:val="24"/>
          <w:szCs w:val="24"/>
        </w:rPr>
        <w:t>доступен</w:t>
      </w:r>
      <w:r w:rsidR="00E60A27" w:rsidRPr="002774D9">
        <w:rPr>
          <w:rFonts w:ascii="Times New Roman" w:hAnsi="Times New Roman" w:cs="Times New Roman"/>
          <w:sz w:val="24"/>
          <w:szCs w:val="24"/>
          <w:lang w:val="en-US"/>
        </w:rPr>
        <w:t xml:space="preserve"> </w:t>
      </w:r>
      <w:r w:rsidR="00E60A27" w:rsidRPr="00E60A27">
        <w:rPr>
          <w:rFonts w:ascii="Times New Roman" w:hAnsi="Times New Roman" w:cs="Times New Roman"/>
          <w:sz w:val="24"/>
          <w:szCs w:val="24"/>
        </w:rPr>
        <w:t>на</w:t>
      </w:r>
      <w:r w:rsidR="00E60A27" w:rsidRPr="002774D9">
        <w:rPr>
          <w:rFonts w:ascii="Times New Roman" w:hAnsi="Times New Roman" w:cs="Times New Roman"/>
          <w:sz w:val="24"/>
          <w:szCs w:val="24"/>
          <w:lang w:val="en-US"/>
        </w:rPr>
        <w:t xml:space="preserve"> </w:t>
      </w:r>
      <w:r w:rsidR="00E60A27" w:rsidRPr="00E60A27">
        <w:rPr>
          <w:rFonts w:ascii="Times New Roman" w:hAnsi="Times New Roman" w:cs="Times New Roman"/>
          <w:sz w:val="24"/>
          <w:szCs w:val="24"/>
        </w:rPr>
        <w:t>сайте</w:t>
      </w:r>
      <w:r w:rsidR="00E60A27" w:rsidRPr="002774D9">
        <w:rPr>
          <w:rFonts w:ascii="Times New Roman" w:hAnsi="Times New Roman" w:cs="Times New Roman"/>
          <w:sz w:val="24"/>
          <w:szCs w:val="24"/>
          <w:lang w:val="en-US"/>
        </w:rPr>
        <w:t xml:space="preserve"> </w:t>
      </w:r>
      <w:r w:rsidR="00E60A27" w:rsidRPr="00E60A27">
        <w:rPr>
          <w:rFonts w:ascii="Times New Roman" w:hAnsi="Times New Roman" w:cs="Times New Roman"/>
          <w:sz w:val="24"/>
          <w:szCs w:val="24"/>
        </w:rPr>
        <w:t>организации</w:t>
      </w:r>
      <w:r w:rsidR="00E60A27" w:rsidRPr="002774D9">
        <w:rPr>
          <w:rFonts w:ascii="Times New Roman" w:hAnsi="Times New Roman" w:cs="Times New Roman"/>
          <w:sz w:val="24"/>
          <w:szCs w:val="24"/>
          <w:lang w:val="en-US"/>
        </w:rPr>
        <w:t>.</w:t>
      </w:r>
    </w:p>
    <w:p w:rsidR="00FE1735" w:rsidRPr="002774D9" w:rsidRDefault="00E60A27" w:rsidP="004672D4">
      <w:pPr>
        <w:spacing w:after="0" w:line="240" w:lineRule="auto"/>
        <w:ind w:firstLine="709"/>
        <w:jc w:val="both"/>
        <w:rPr>
          <w:rFonts w:ascii="Times New Roman" w:hAnsi="Times New Roman" w:cs="Times New Roman"/>
          <w:sz w:val="24"/>
          <w:szCs w:val="24"/>
          <w:lang w:val="en-US"/>
        </w:rPr>
      </w:pPr>
      <w:r w:rsidRPr="005B5466">
        <w:rPr>
          <w:rFonts w:ascii="Times New Roman" w:hAnsi="Times New Roman" w:cs="Times New Roman"/>
          <w:sz w:val="24"/>
          <w:szCs w:val="24"/>
          <w:lang w:val="en-US"/>
        </w:rPr>
        <w:t xml:space="preserve">1. Vladimir </w:t>
      </w:r>
      <w:proofErr w:type="spellStart"/>
      <w:r w:rsidRPr="005B5466">
        <w:rPr>
          <w:rFonts w:ascii="Times New Roman" w:hAnsi="Times New Roman" w:cs="Times New Roman"/>
          <w:sz w:val="24"/>
          <w:szCs w:val="24"/>
          <w:lang w:val="en-US"/>
        </w:rPr>
        <w:t>Buzayev</w:t>
      </w:r>
      <w:proofErr w:type="spellEnd"/>
      <w:r w:rsidRPr="005B5466">
        <w:rPr>
          <w:rFonts w:ascii="Times New Roman" w:hAnsi="Times New Roman" w:cs="Times New Roman"/>
          <w:sz w:val="24"/>
          <w:szCs w:val="24"/>
          <w:lang w:val="en-US"/>
        </w:rPr>
        <w:t>. Legal and social situation of the Russian-speaking minority in Latvia. Riga: LHRC, 2013.</w:t>
      </w:r>
      <w:r w:rsidRPr="005B5466">
        <w:rPr>
          <w:rFonts w:ascii="Times New Roman" w:hAnsi="Times New Roman" w:cs="Times New Roman"/>
          <w:sz w:val="24"/>
          <w:szCs w:val="24"/>
          <w:lang w:val="lv-LV"/>
        </w:rPr>
        <w:t xml:space="preserve">: </w:t>
      </w:r>
      <w:hyperlink r:id="rId8" w:history="1">
        <w:r w:rsidRPr="005B5466">
          <w:rPr>
            <w:rStyle w:val="Hyperlink"/>
            <w:rFonts w:ascii="Times New Roman" w:hAnsi="Times New Roman" w:cs="Times New Roman"/>
            <w:sz w:val="24"/>
            <w:szCs w:val="24"/>
            <w:lang w:val="en-US"/>
          </w:rPr>
          <w:t>http://www.russkije.lv/files/images/text/PDF_Files/Legal-and-social-situation.pdf</w:t>
        </w:r>
      </w:hyperlink>
    </w:p>
    <w:p w:rsidR="00E60A27" w:rsidRPr="005B5466" w:rsidRDefault="005B5466" w:rsidP="004672D4">
      <w:pPr>
        <w:spacing w:after="0" w:line="240" w:lineRule="auto"/>
        <w:ind w:firstLine="709"/>
        <w:jc w:val="both"/>
        <w:rPr>
          <w:rFonts w:ascii="Times New Roman" w:hAnsi="Times New Roman" w:cs="Times New Roman"/>
          <w:sz w:val="24"/>
          <w:szCs w:val="24"/>
        </w:rPr>
      </w:pPr>
      <w:r w:rsidRPr="005B5466">
        <w:rPr>
          <w:rFonts w:ascii="Times New Roman" w:hAnsi="Times New Roman" w:cs="Times New Roman"/>
          <w:sz w:val="24"/>
          <w:szCs w:val="24"/>
        </w:rPr>
        <w:t xml:space="preserve">Модернизированные разделы  </w:t>
      </w:r>
      <w:hyperlink r:id="rId9" w:history="1">
        <w:r w:rsidRPr="005B5466">
          <w:rPr>
            <w:rStyle w:val="Hyperlink"/>
            <w:rFonts w:ascii="Times New Roman" w:hAnsi="Times New Roman" w:cs="Times New Roman"/>
            <w:sz w:val="24"/>
            <w:szCs w:val="24"/>
          </w:rPr>
          <w:t>http://lhrc.lv/biblioteka/book2016_glava1.pdf</w:t>
        </w:r>
      </w:hyperlink>
      <w:r w:rsidRPr="005B5466">
        <w:rPr>
          <w:rFonts w:ascii="Times New Roman" w:hAnsi="Times New Roman" w:cs="Times New Roman"/>
          <w:sz w:val="24"/>
          <w:szCs w:val="24"/>
        </w:rPr>
        <w:t xml:space="preserve"> ; </w:t>
      </w:r>
      <w:hyperlink r:id="rId10" w:history="1">
        <w:r w:rsidRPr="005B5466">
          <w:rPr>
            <w:rStyle w:val="Hyperlink"/>
            <w:rFonts w:ascii="Times New Roman" w:hAnsi="Times New Roman" w:cs="Times New Roman"/>
            <w:sz w:val="24"/>
            <w:szCs w:val="24"/>
          </w:rPr>
          <w:t>http://lhrc.lv/biblioteka/kniga_2016_glava2.pdf</w:t>
        </w:r>
      </w:hyperlink>
      <w:r w:rsidRPr="005B5466">
        <w:rPr>
          <w:rFonts w:ascii="Times New Roman" w:hAnsi="Times New Roman" w:cs="Times New Roman"/>
          <w:sz w:val="24"/>
          <w:szCs w:val="24"/>
        </w:rPr>
        <w:t xml:space="preserve"> ; </w:t>
      </w:r>
      <w:hyperlink r:id="rId11" w:history="1">
        <w:r w:rsidRPr="005B5466">
          <w:rPr>
            <w:rStyle w:val="Hyperlink"/>
            <w:rFonts w:ascii="Times New Roman" w:hAnsi="Times New Roman" w:cs="Times New Roman"/>
            <w:sz w:val="24"/>
            <w:szCs w:val="24"/>
          </w:rPr>
          <w:t>http://lhrc.lv/biblioteka/kniga_2016_glava3.pdf</w:t>
        </w:r>
      </w:hyperlink>
      <w:r w:rsidRPr="005B5466">
        <w:rPr>
          <w:rFonts w:ascii="Times New Roman" w:hAnsi="Times New Roman" w:cs="Times New Roman"/>
          <w:sz w:val="24"/>
          <w:szCs w:val="24"/>
        </w:rPr>
        <w:t xml:space="preserve"> ; </w:t>
      </w:r>
      <w:hyperlink r:id="rId12" w:history="1">
        <w:r w:rsidRPr="005B5466">
          <w:rPr>
            <w:rStyle w:val="Hyperlink"/>
            <w:rFonts w:ascii="Times New Roman" w:hAnsi="Times New Roman" w:cs="Times New Roman"/>
            <w:sz w:val="24"/>
            <w:szCs w:val="24"/>
          </w:rPr>
          <w:t>http://lhrc.lv/biblioteka/kniga_2016_glava4_pic.pdf</w:t>
        </w:r>
      </w:hyperlink>
      <w:r w:rsidRPr="005B5466">
        <w:rPr>
          <w:rFonts w:ascii="Times New Roman" w:hAnsi="Times New Roman" w:cs="Times New Roman"/>
          <w:sz w:val="24"/>
          <w:szCs w:val="24"/>
        </w:rPr>
        <w:t xml:space="preserve"> ; </w:t>
      </w:r>
      <w:hyperlink r:id="rId13" w:history="1">
        <w:r w:rsidRPr="005B5466">
          <w:rPr>
            <w:rStyle w:val="Hyperlink"/>
            <w:rFonts w:ascii="Times New Roman" w:hAnsi="Times New Roman" w:cs="Times New Roman"/>
            <w:sz w:val="24"/>
            <w:szCs w:val="24"/>
          </w:rPr>
          <w:t>http://lhrc.lv/biblioteka/kniga_2016_glava5.pdf</w:t>
        </w:r>
      </w:hyperlink>
    </w:p>
    <w:p w:rsidR="00832AB1" w:rsidRPr="00E60A27" w:rsidRDefault="00832AB1" w:rsidP="004672D4">
      <w:pPr>
        <w:spacing w:after="0" w:line="240" w:lineRule="auto"/>
        <w:ind w:firstLine="709"/>
        <w:jc w:val="both"/>
        <w:rPr>
          <w:rFonts w:ascii="Times New Roman" w:hAnsi="Times New Roman" w:cs="Times New Roman"/>
          <w:sz w:val="24"/>
          <w:szCs w:val="24"/>
        </w:rPr>
      </w:pPr>
    </w:p>
    <w:p w:rsidR="000B6A63" w:rsidRPr="00E60A27" w:rsidRDefault="000B6A63" w:rsidP="00983622">
      <w:pPr>
        <w:spacing w:after="0" w:line="240" w:lineRule="auto"/>
        <w:jc w:val="both"/>
        <w:rPr>
          <w:rFonts w:ascii="Times New Roman" w:hAnsi="Times New Roman" w:cs="Times New Roman"/>
          <w:sz w:val="24"/>
          <w:szCs w:val="24"/>
        </w:rPr>
      </w:pPr>
      <w:r w:rsidRPr="00E60A27">
        <w:rPr>
          <w:rFonts w:ascii="Times New Roman" w:hAnsi="Times New Roman" w:cs="Times New Roman"/>
          <w:sz w:val="24"/>
          <w:szCs w:val="24"/>
        </w:rPr>
        <w:t xml:space="preserve">   </w:t>
      </w:r>
    </w:p>
    <w:sectPr w:rsidR="000B6A63" w:rsidRPr="00E60A27" w:rsidSect="008B117A">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3E99" w:rsidRDefault="00803E99" w:rsidP="00FC50A2">
      <w:pPr>
        <w:spacing w:after="0" w:line="240" w:lineRule="auto"/>
      </w:pPr>
      <w:r>
        <w:separator/>
      </w:r>
    </w:p>
  </w:endnote>
  <w:endnote w:type="continuationSeparator" w:id="0">
    <w:p w:rsidR="00803E99" w:rsidRDefault="00803E99" w:rsidP="00FC5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3E99" w:rsidRDefault="00803E99" w:rsidP="00FC50A2">
      <w:pPr>
        <w:spacing w:after="0" w:line="240" w:lineRule="auto"/>
      </w:pPr>
      <w:r>
        <w:separator/>
      </w:r>
    </w:p>
  </w:footnote>
  <w:footnote w:type="continuationSeparator" w:id="0">
    <w:p w:rsidR="00803E99" w:rsidRDefault="00803E99" w:rsidP="00FC50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17A"/>
    <w:rsid w:val="0001355D"/>
    <w:rsid w:val="00017B8D"/>
    <w:rsid w:val="000B6A63"/>
    <w:rsid w:val="00102013"/>
    <w:rsid w:val="00194EAE"/>
    <w:rsid w:val="001E12AD"/>
    <w:rsid w:val="001E62AD"/>
    <w:rsid w:val="00200B8C"/>
    <w:rsid w:val="00206FEF"/>
    <w:rsid w:val="002774D9"/>
    <w:rsid w:val="002B7B57"/>
    <w:rsid w:val="00313EE0"/>
    <w:rsid w:val="00336F3A"/>
    <w:rsid w:val="00337A08"/>
    <w:rsid w:val="003C0489"/>
    <w:rsid w:val="003F718B"/>
    <w:rsid w:val="0040678E"/>
    <w:rsid w:val="00410B2F"/>
    <w:rsid w:val="004672D4"/>
    <w:rsid w:val="004A52CA"/>
    <w:rsid w:val="005A3AA6"/>
    <w:rsid w:val="005A6541"/>
    <w:rsid w:val="005B5466"/>
    <w:rsid w:val="00622981"/>
    <w:rsid w:val="00623FF3"/>
    <w:rsid w:val="0063493D"/>
    <w:rsid w:val="00653829"/>
    <w:rsid w:val="006A4A7E"/>
    <w:rsid w:val="006F524B"/>
    <w:rsid w:val="00701BB7"/>
    <w:rsid w:val="00725E1A"/>
    <w:rsid w:val="007362F0"/>
    <w:rsid w:val="00771DAC"/>
    <w:rsid w:val="007E7A1B"/>
    <w:rsid w:val="007F3104"/>
    <w:rsid w:val="00803E99"/>
    <w:rsid w:val="00805A00"/>
    <w:rsid w:val="00832AB1"/>
    <w:rsid w:val="008517B5"/>
    <w:rsid w:val="00897583"/>
    <w:rsid w:val="008B117A"/>
    <w:rsid w:val="008D084F"/>
    <w:rsid w:val="008D0D45"/>
    <w:rsid w:val="00901C95"/>
    <w:rsid w:val="00954369"/>
    <w:rsid w:val="00974E30"/>
    <w:rsid w:val="00983622"/>
    <w:rsid w:val="00A204A3"/>
    <w:rsid w:val="00A23F0C"/>
    <w:rsid w:val="00A62CCB"/>
    <w:rsid w:val="00A77C60"/>
    <w:rsid w:val="00AD065B"/>
    <w:rsid w:val="00B17629"/>
    <w:rsid w:val="00C33979"/>
    <w:rsid w:val="00C85EDB"/>
    <w:rsid w:val="00CF4BE0"/>
    <w:rsid w:val="00D72DC6"/>
    <w:rsid w:val="00D82819"/>
    <w:rsid w:val="00DA7DA1"/>
    <w:rsid w:val="00DB6643"/>
    <w:rsid w:val="00DC01AF"/>
    <w:rsid w:val="00DD1A7D"/>
    <w:rsid w:val="00DD20C7"/>
    <w:rsid w:val="00DF2390"/>
    <w:rsid w:val="00E418E1"/>
    <w:rsid w:val="00E60A27"/>
    <w:rsid w:val="00E96348"/>
    <w:rsid w:val="00EA04CD"/>
    <w:rsid w:val="00F2435B"/>
    <w:rsid w:val="00F735B3"/>
    <w:rsid w:val="00F83922"/>
    <w:rsid w:val="00FC50A2"/>
    <w:rsid w:val="00FE1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833DCD-A7AB-4C20-9865-7CAFE20D5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50A2"/>
    <w:rPr>
      <w:color w:val="0563C1" w:themeColor="hyperlink"/>
      <w:u w:val="single"/>
    </w:rPr>
  </w:style>
  <w:style w:type="paragraph" w:styleId="FootnoteText">
    <w:name w:val="footnote text"/>
    <w:aliases w:val="Footnote,Fußnote,Footnote Text Char,Footnote Text Char2 Char,Footnote Text Char Char1 Char,Footnote Text Char2 Char Char Char,Footnote Text Char1 Char Char Char Char,Footnote Text Char Char Char Char Char Char,Footno, Char Char Char"/>
    <w:basedOn w:val="Normal"/>
    <w:link w:val="FootnoteTextChar1"/>
    <w:unhideWhenUsed/>
    <w:rsid w:val="00FC50A2"/>
    <w:pPr>
      <w:spacing w:after="0" w:line="240" w:lineRule="auto"/>
    </w:pPr>
    <w:rPr>
      <w:sz w:val="20"/>
      <w:szCs w:val="20"/>
    </w:rPr>
  </w:style>
  <w:style w:type="character" w:customStyle="1" w:styleId="FootnoteTextChar1">
    <w:name w:val="Footnote Text Char1"/>
    <w:aliases w:val="Footnote Char,Fußnote Char,Footnote Text Char Char,Footnote Text Char2 Char Char,Footnote Text Char Char1 Char Char,Footnote Text Char2 Char Char Char Char,Footnote Text Char1 Char Char Char Char Char,Footno Char, Char Char Char Char"/>
    <w:basedOn w:val="DefaultParagraphFont"/>
    <w:link w:val="FootnoteText"/>
    <w:rsid w:val="00FC50A2"/>
    <w:rPr>
      <w:sz w:val="20"/>
      <w:szCs w:val="20"/>
    </w:rPr>
  </w:style>
  <w:style w:type="character" w:styleId="FootnoteReference">
    <w:name w:val="footnote reference"/>
    <w:aliases w:val="Footnote Refernece,Footnote Reference Number"/>
    <w:basedOn w:val="DefaultParagraphFont"/>
    <w:uiPriority w:val="99"/>
    <w:unhideWhenUsed/>
    <w:rsid w:val="00FC50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sskije.lv/files/images/text/PDF_Files/Legal-and-social-situation.pdf" TargetMode="External"/><Relationship Id="rId13" Type="http://schemas.openxmlformats.org/officeDocument/2006/relationships/hyperlink" Target="http://lhrc.lv/biblioteka/kniga_2016_glava5.pdf" TargetMode="External"/><Relationship Id="rId3" Type="http://schemas.openxmlformats.org/officeDocument/2006/relationships/webSettings" Target="webSettings.xml"/><Relationship Id="rId7" Type="http://schemas.openxmlformats.org/officeDocument/2006/relationships/chart" Target="charts/chart1.xml"/><Relationship Id="rId12" Type="http://schemas.openxmlformats.org/officeDocument/2006/relationships/hyperlink" Target="http://lhrc.lv/biblioteka/kniga_2016_glava4_pic.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buzaevs@rambler.ru" TargetMode="External"/><Relationship Id="rId11" Type="http://schemas.openxmlformats.org/officeDocument/2006/relationships/hyperlink" Target="http://lhrc.lv/biblioteka/kniga_2016_glava3.pdf"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lhrc.lv/biblioteka/kniga_2016_glava2.pdf" TargetMode="External"/><Relationship Id="rId4" Type="http://schemas.openxmlformats.org/officeDocument/2006/relationships/footnotes" Target="footnotes.xml"/><Relationship Id="rId9" Type="http://schemas.openxmlformats.org/officeDocument/2006/relationships/hyperlink" Target="http://lhrc.lv/biblioteka/book2016_glava1.pdf"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ocuments\arhiv2016\Statistika\sirjo\ekonomika\ris\bezr_201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400"/>
              <a:t>Уровень</a:t>
            </a:r>
            <a:r>
              <a:rPr lang="ru-RU" sz="1400" baseline="0"/>
              <a:t> безработицы (%) по отношению к доле экономически активного населения</a:t>
            </a:r>
            <a:endParaRPr lang="ru-RU" sz="1400"/>
          </a:p>
        </c:rich>
      </c:tx>
      <c:overlay val="1"/>
    </c:title>
    <c:autoTitleDeleted val="0"/>
    <c:plotArea>
      <c:layout/>
      <c:barChart>
        <c:barDir val="col"/>
        <c:grouping val="clustered"/>
        <c:varyColors val="0"/>
        <c:ser>
          <c:idx val="0"/>
          <c:order val="0"/>
          <c:tx>
            <c:strRef>
              <c:f>Лист8!$A$22</c:f>
              <c:strCache>
                <c:ptCount val="1"/>
                <c:pt idx="0">
                  <c:v>все безработные</c:v>
                </c:pt>
              </c:strCache>
            </c:strRef>
          </c:tx>
          <c:invertIfNegative val="0"/>
          <c:cat>
            <c:numRef>
              <c:f>Лист8!$B$21:$Z$21</c:f>
              <c:numCache>
                <c:formatCode>General</c:formatCode>
                <c:ptCount val="25"/>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numCache>
            </c:numRef>
          </c:cat>
          <c:val>
            <c:numRef>
              <c:f>Лист8!$B$22:$Z$22</c:f>
              <c:numCache>
                <c:formatCode>0.0</c:formatCode>
                <c:ptCount val="25"/>
                <c:pt idx="0">
                  <c:v>4.057876015033723</c:v>
                </c:pt>
                <c:pt idx="1">
                  <c:v>9.265838089029824</c:v>
                </c:pt>
                <c:pt idx="2">
                  <c:v>16.866257112952361</c:v>
                </c:pt>
                <c:pt idx="3">
                  <c:v>18.736087079169977</c:v>
                </c:pt>
                <c:pt idx="4">
                  <c:v>20.709755892962004</c:v>
                </c:pt>
                <c:pt idx="5">
                  <c:v>15.164500301282601</c:v>
                </c:pt>
                <c:pt idx="6">
                  <c:v>14.184829153194094</c:v>
                </c:pt>
                <c:pt idx="7">
                  <c:v>14.327829560585887</c:v>
                </c:pt>
                <c:pt idx="8">
                  <c:v>14.427868404265018</c:v>
                </c:pt>
                <c:pt idx="9">
                  <c:v>13.695507487520796</c:v>
                </c:pt>
                <c:pt idx="10">
                  <c:v>12.48190894934506</c:v>
                </c:pt>
                <c:pt idx="11">
                  <c:v>11.64116458486407</c:v>
                </c:pt>
                <c:pt idx="12">
                  <c:v>11.748008424136987</c:v>
                </c:pt>
                <c:pt idx="13">
                  <c:v>10.031273131014066</c:v>
                </c:pt>
                <c:pt idx="14">
                  <c:v>7.0300297592208487</c:v>
                </c:pt>
                <c:pt idx="15">
                  <c:v>6.0487783207463339</c:v>
                </c:pt>
                <c:pt idx="16">
                  <c:v>7.7370124191009273</c:v>
                </c:pt>
                <c:pt idx="17">
                  <c:v>17.510895224260029</c:v>
                </c:pt>
                <c:pt idx="18">
                  <c:v>19.482915286322765</c:v>
                </c:pt>
                <c:pt idx="19">
                  <c:v>16.203462361408285</c:v>
                </c:pt>
                <c:pt idx="20">
                  <c:v>15.04783157077714</c:v>
                </c:pt>
                <c:pt idx="21">
                  <c:v>11.871327154407414</c:v>
                </c:pt>
                <c:pt idx="22">
                  <c:v>10.843797238738286</c:v>
                </c:pt>
                <c:pt idx="23">
                  <c:v>9.5021122510561256</c:v>
                </c:pt>
                <c:pt idx="24">
                  <c:v>9.6593281732094383</c:v>
                </c:pt>
              </c:numCache>
            </c:numRef>
          </c:val>
          <c:extLst>
            <c:ext xmlns:c16="http://schemas.microsoft.com/office/drawing/2014/chart" uri="{C3380CC4-5D6E-409C-BE32-E72D297353CC}">
              <c16:uniqueId val="{00000000-F6BE-4F29-A6D9-7A6806006F42}"/>
            </c:ext>
          </c:extLst>
        </c:ser>
        <c:ser>
          <c:idx val="1"/>
          <c:order val="1"/>
          <c:tx>
            <c:strRef>
              <c:f>Лист8!$A$23</c:f>
              <c:strCache>
                <c:ptCount val="1"/>
                <c:pt idx="0">
                  <c:v>латыши</c:v>
                </c:pt>
              </c:strCache>
            </c:strRef>
          </c:tx>
          <c:invertIfNegative val="0"/>
          <c:cat>
            <c:numRef>
              <c:f>Лист8!$B$21:$Z$21</c:f>
              <c:numCache>
                <c:formatCode>General</c:formatCode>
                <c:ptCount val="25"/>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numCache>
            </c:numRef>
          </c:cat>
          <c:val>
            <c:numRef>
              <c:f>Лист8!$B$23:$Z$23</c:f>
              <c:numCache>
                <c:formatCode>0.0</c:formatCode>
                <c:ptCount val="25"/>
                <c:pt idx="0">
                  <c:v>3.3379559701563997</c:v>
                </c:pt>
                <c:pt idx="1">
                  <c:v>7.7637244912392029</c:v>
                </c:pt>
                <c:pt idx="2">
                  <c:v>12.432850638603229</c:v>
                </c:pt>
                <c:pt idx="3">
                  <c:v>13.455893608836503</c:v>
                </c:pt>
                <c:pt idx="4">
                  <c:v>15.054361775989666</c:v>
                </c:pt>
                <c:pt idx="5">
                  <c:v>12.030910100801785</c:v>
                </c:pt>
                <c:pt idx="6">
                  <c:v>11.085176014070942</c:v>
                </c:pt>
                <c:pt idx="7">
                  <c:v>11.431226718965966</c:v>
                </c:pt>
                <c:pt idx="8">
                  <c:v>11.204917737785475</c:v>
                </c:pt>
                <c:pt idx="9">
                  <c:v>10.924900330013543</c:v>
                </c:pt>
                <c:pt idx="10">
                  <c:v>10.009444957437362</c:v>
                </c:pt>
                <c:pt idx="11">
                  <c:v>9.6781696899164373</c:v>
                </c:pt>
                <c:pt idx="12">
                  <c:v>9.6431227878191716</c:v>
                </c:pt>
                <c:pt idx="13">
                  <c:v>8.3476212550506403</c:v>
                </c:pt>
                <c:pt idx="14">
                  <c:v>6.2963681732622208</c:v>
                </c:pt>
                <c:pt idx="15">
                  <c:v>5.2618942522410448</c:v>
                </c:pt>
                <c:pt idx="16">
                  <c:v>6.8201916613146478</c:v>
                </c:pt>
                <c:pt idx="17">
                  <c:v>16.628285555832893</c:v>
                </c:pt>
                <c:pt idx="18">
                  <c:v>17.10487913481504</c:v>
                </c:pt>
                <c:pt idx="19">
                  <c:v>13.868905813372013</c:v>
                </c:pt>
                <c:pt idx="20">
                  <c:v>12.314979444753073</c:v>
                </c:pt>
                <c:pt idx="21">
                  <c:v>10.376549121499833</c:v>
                </c:pt>
                <c:pt idx="22">
                  <c:v>9.3563615222338417</c:v>
                </c:pt>
                <c:pt idx="23">
                  <c:v>8.4533492645522195</c:v>
                </c:pt>
                <c:pt idx="24">
                  <c:v>8.1844084776932959</c:v>
                </c:pt>
              </c:numCache>
            </c:numRef>
          </c:val>
          <c:extLst>
            <c:ext xmlns:c16="http://schemas.microsoft.com/office/drawing/2014/chart" uri="{C3380CC4-5D6E-409C-BE32-E72D297353CC}">
              <c16:uniqueId val="{00000001-F6BE-4F29-A6D9-7A6806006F42}"/>
            </c:ext>
          </c:extLst>
        </c:ser>
        <c:ser>
          <c:idx val="2"/>
          <c:order val="2"/>
          <c:tx>
            <c:strRef>
              <c:f>Лист8!$A$24</c:f>
              <c:strCache>
                <c:ptCount val="1"/>
                <c:pt idx="0">
                  <c:v>нелатыши</c:v>
                </c:pt>
              </c:strCache>
            </c:strRef>
          </c:tx>
          <c:invertIfNegative val="0"/>
          <c:cat>
            <c:numRef>
              <c:f>Лист8!$B$21:$Z$21</c:f>
              <c:numCache>
                <c:formatCode>General</c:formatCode>
                <c:ptCount val="25"/>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numCache>
            </c:numRef>
          </c:cat>
          <c:val>
            <c:numRef>
              <c:f>Лист8!$B$24:$Z$24</c:f>
              <c:numCache>
                <c:formatCode>0.0</c:formatCode>
                <c:ptCount val="25"/>
                <c:pt idx="0">
                  <c:v>4.7974455270561549</c:v>
                </c:pt>
                <c:pt idx="1">
                  <c:v>10.898310344423997</c:v>
                </c:pt>
                <c:pt idx="2">
                  <c:v>21.860364085061711</c:v>
                </c:pt>
                <c:pt idx="3">
                  <c:v>24.857261726869961</c:v>
                </c:pt>
                <c:pt idx="4">
                  <c:v>27.391677238390461</c:v>
                </c:pt>
                <c:pt idx="5">
                  <c:v>18.926493187207356</c:v>
                </c:pt>
                <c:pt idx="6">
                  <c:v>17.958093321005808</c:v>
                </c:pt>
                <c:pt idx="7">
                  <c:v>17.890247164306917</c:v>
                </c:pt>
                <c:pt idx="8">
                  <c:v>18.438805964896765</c:v>
                </c:pt>
                <c:pt idx="9">
                  <c:v>17.157167140877998</c:v>
                </c:pt>
                <c:pt idx="10">
                  <c:v>15.617741603307964</c:v>
                </c:pt>
                <c:pt idx="11">
                  <c:v>14.130923905205437</c:v>
                </c:pt>
                <c:pt idx="12">
                  <c:v>14.425648977532548</c:v>
                </c:pt>
                <c:pt idx="13">
                  <c:v>12.192558507523721</c:v>
                </c:pt>
                <c:pt idx="14">
                  <c:v>7.9675451891994244</c:v>
                </c:pt>
                <c:pt idx="15">
                  <c:v>7.0580816267194226</c:v>
                </c:pt>
                <c:pt idx="16">
                  <c:v>8.9082514816089891</c:v>
                </c:pt>
                <c:pt idx="17">
                  <c:v>18.612695138227412</c:v>
                </c:pt>
                <c:pt idx="18">
                  <c:v>22.694706309359294</c:v>
                </c:pt>
                <c:pt idx="19">
                  <c:v>19.526766809331995</c:v>
                </c:pt>
                <c:pt idx="20">
                  <c:v>19.09446602776584</c:v>
                </c:pt>
                <c:pt idx="21">
                  <c:v>14.171155695375889</c:v>
                </c:pt>
                <c:pt idx="22">
                  <c:v>13.219784000529748</c:v>
                </c:pt>
                <c:pt idx="23">
                  <c:v>11.249268173597171</c:v>
                </c:pt>
                <c:pt idx="24">
                  <c:v>12.060871347441276</c:v>
                </c:pt>
              </c:numCache>
            </c:numRef>
          </c:val>
          <c:extLst>
            <c:ext xmlns:c16="http://schemas.microsoft.com/office/drawing/2014/chart" uri="{C3380CC4-5D6E-409C-BE32-E72D297353CC}">
              <c16:uniqueId val="{00000002-F6BE-4F29-A6D9-7A6806006F42}"/>
            </c:ext>
          </c:extLst>
        </c:ser>
        <c:dLbls>
          <c:showLegendKey val="0"/>
          <c:showVal val="0"/>
          <c:showCatName val="0"/>
          <c:showSerName val="0"/>
          <c:showPercent val="0"/>
          <c:showBubbleSize val="0"/>
        </c:dLbls>
        <c:gapWidth val="150"/>
        <c:axId val="208182784"/>
        <c:axId val="300789120"/>
      </c:barChart>
      <c:catAx>
        <c:axId val="208182784"/>
        <c:scaling>
          <c:orientation val="minMax"/>
        </c:scaling>
        <c:delete val="0"/>
        <c:axPos val="b"/>
        <c:numFmt formatCode="General" sourceLinked="1"/>
        <c:majorTickMark val="out"/>
        <c:minorTickMark val="none"/>
        <c:tickLblPos val="nextTo"/>
        <c:crossAx val="300789120"/>
        <c:crosses val="autoZero"/>
        <c:auto val="1"/>
        <c:lblAlgn val="ctr"/>
        <c:lblOffset val="100"/>
        <c:noMultiLvlLbl val="0"/>
      </c:catAx>
      <c:valAx>
        <c:axId val="300789120"/>
        <c:scaling>
          <c:orientation val="minMax"/>
        </c:scaling>
        <c:delete val="0"/>
        <c:axPos val="l"/>
        <c:majorGridlines/>
        <c:numFmt formatCode="0.0" sourceLinked="1"/>
        <c:majorTickMark val="out"/>
        <c:minorTickMark val="none"/>
        <c:tickLblPos val="nextTo"/>
        <c:crossAx val="208182784"/>
        <c:crosses val="autoZero"/>
        <c:crossBetween val="between"/>
      </c:valAx>
    </c:plotArea>
    <c:legend>
      <c:legendPos val="t"/>
      <c:layout>
        <c:manualLayout>
          <c:xMode val="edge"/>
          <c:yMode val="edge"/>
          <c:x val="0.32147530226754445"/>
          <c:y val="0.22594142259414227"/>
          <c:w val="0.35704939546491116"/>
          <c:h val="0.14403905553063234"/>
        </c:manualLayout>
      </c:layout>
      <c:overlay val="1"/>
      <c:txPr>
        <a:bodyPr/>
        <a:lstStyle/>
        <a:p>
          <a:pPr>
            <a:defRPr sz="1200"/>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776</TotalTime>
  <Pages>5</Pages>
  <Words>1951</Words>
  <Characters>11126</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Aleksandrs Kuzmins</cp:lastModifiedBy>
  <cp:revision>23</cp:revision>
  <dcterms:created xsi:type="dcterms:W3CDTF">2019-05-25T07:43:00Z</dcterms:created>
  <dcterms:modified xsi:type="dcterms:W3CDTF">2019-06-15T12:52:00Z</dcterms:modified>
</cp:coreProperties>
</file>